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4D1" w:rsidRDefault="00F704D1" w:rsidP="00F704D1">
      <w:pPr>
        <w:pStyle w:val="Title"/>
        <w:rPr>
          <w:rFonts w:ascii="Times New Roman" w:hAnsi="Times New Roman" w:cs="Times New Roman"/>
        </w:rPr>
      </w:pPr>
      <w:bookmarkStart w:id="0" w:name="_Toc299832333"/>
      <w:bookmarkStart w:id="1" w:name="_Toc299825695"/>
      <w:bookmarkStart w:id="2" w:name="_Toc299398709"/>
      <w:bookmarkStart w:id="3" w:name="OLE_LINK7"/>
      <w:bookmarkStart w:id="4" w:name="OLE_LINK8"/>
      <w:bookmarkStart w:id="5" w:name="OLE_LINK102"/>
      <w:r>
        <w:rPr>
          <w:rFonts w:ascii="Times New Roman" w:hAnsi="Times New Roman" w:cs="Times New Roman"/>
        </w:rPr>
        <w:t>Architecture Enumeration and Evaluation (AEE):                   Overview</w:t>
      </w:r>
      <w:r>
        <w:rPr>
          <w:rStyle w:val="FootnoteReference"/>
          <w:rFonts w:ascii="Times New Roman" w:hAnsi="Times New Roman" w:cs="Times New Roman"/>
        </w:rPr>
        <w:footnoteReference w:id="1"/>
      </w:r>
    </w:p>
    <w:p w:rsidR="00F704D1" w:rsidRDefault="00F704D1" w:rsidP="00F704D1">
      <w:pPr>
        <w:rPr>
          <w:rFonts w:ascii="Times New Roman" w:hAnsi="Times New Roman"/>
          <w:sz w:val="20"/>
          <w:szCs w:val="20"/>
        </w:rPr>
      </w:pPr>
    </w:p>
    <w:p w:rsidR="00F704D1" w:rsidRDefault="00F704D1" w:rsidP="00F704D1">
      <w:pPr>
        <w:pStyle w:val="Subtitle"/>
        <w:rPr>
          <w:rFonts w:ascii="Times New Roman" w:hAnsi="Times New Roman" w:cs="Times New Roman"/>
        </w:rPr>
      </w:pPr>
      <w:r>
        <w:rPr>
          <w:rFonts w:ascii="Times New Roman" w:hAnsi="Times New Roman" w:cs="Times New Roman"/>
        </w:rPr>
        <w:t>By</w:t>
      </w:r>
    </w:p>
    <w:p w:rsidR="00F704D1" w:rsidRDefault="00F704D1" w:rsidP="00F704D1">
      <w:pPr>
        <w:pStyle w:val="Default"/>
      </w:pPr>
    </w:p>
    <w:p w:rsidR="00F704D1" w:rsidRDefault="00F704D1" w:rsidP="00F704D1">
      <w:pPr>
        <w:pStyle w:val="Default"/>
        <w:jc w:val="center"/>
        <w:rPr>
          <w:sz w:val="16"/>
          <w:szCs w:val="13"/>
        </w:rPr>
      </w:pPr>
      <w:r>
        <w:rPr>
          <w:szCs w:val="20"/>
        </w:rPr>
        <w:t>Lawrence E. Zeidner</w:t>
      </w:r>
    </w:p>
    <w:p w:rsidR="00F704D1" w:rsidRDefault="00F704D1" w:rsidP="00F704D1">
      <w:pPr>
        <w:jc w:val="center"/>
        <w:rPr>
          <w:rFonts w:ascii="Times New Roman" w:hAnsi="Times New Roman"/>
          <w:sz w:val="32"/>
          <w:szCs w:val="20"/>
        </w:rPr>
      </w:pPr>
      <w:r>
        <w:rPr>
          <w:rFonts w:ascii="Times New Roman" w:hAnsi="Times New Roman"/>
          <w:i/>
          <w:iCs/>
          <w:szCs w:val="20"/>
        </w:rPr>
        <w:t>United Technologies Research Center, East Hartford, CT 06108</w:t>
      </w:r>
    </w:p>
    <w:p w:rsidR="00F704D1" w:rsidRDefault="00F704D1" w:rsidP="00F704D1">
      <w:pPr>
        <w:jc w:val="center"/>
        <w:rPr>
          <w:rFonts w:ascii="Times New Roman" w:hAnsi="Times New Roman"/>
          <w:szCs w:val="20"/>
        </w:rPr>
      </w:pPr>
    </w:p>
    <w:bookmarkEnd w:id="0"/>
    <w:bookmarkEnd w:id="1"/>
    <w:bookmarkEnd w:id="2"/>
    <w:p w:rsidR="00F704D1" w:rsidRPr="00F704D1" w:rsidRDefault="00F704D1" w:rsidP="00F704D1">
      <w:pPr>
        <w:pStyle w:val="Heading1"/>
        <w:rPr>
          <w:rFonts w:ascii="Times New Roman" w:eastAsia="Times New Roman" w:hAnsi="Times New Roman" w:cs="Times New Roman"/>
          <w:lang w:bidi="ar-SA"/>
        </w:rPr>
      </w:pPr>
      <w:r>
        <w:rPr>
          <w:rFonts w:ascii="Times New Roman" w:eastAsia="Times New Roman" w:hAnsi="Times New Roman" w:cs="Times New Roman"/>
          <w:lang w:bidi="ar-SA"/>
        </w:rPr>
        <w:t>Introduction</w:t>
      </w:r>
    </w:p>
    <w:p w:rsidR="00F704D1" w:rsidRDefault="00F704D1" w:rsidP="00F704D1">
      <w:pPr>
        <w:ind w:firstLine="432"/>
        <w:rPr>
          <w:rFonts w:ascii="Times New Roman" w:eastAsia="Times New Roman" w:hAnsi="Times New Roman"/>
          <w:lang w:bidi="ar-SA"/>
        </w:rPr>
      </w:pPr>
      <w:bookmarkStart w:id="6" w:name="_Toc299832334"/>
      <w:bookmarkStart w:id="7" w:name="_Toc299825696"/>
      <w:bookmarkStart w:id="8" w:name="_Toc299398710"/>
      <w:r>
        <w:rPr>
          <w:rFonts w:ascii="Times New Roman" w:hAnsi="Times New Roman"/>
          <w:szCs w:val="20"/>
        </w:rPr>
        <w:t xml:space="preserve">This document describes the Architecture Enumeration and Evaluation (AEE) process, its inputs and its algorithm.  </w:t>
      </w:r>
      <w:r>
        <w:rPr>
          <w:rFonts w:ascii="Times New Roman" w:eastAsia="Times New Roman" w:hAnsi="Times New Roman"/>
          <w:lang w:bidi="ar-SA"/>
        </w:rPr>
        <w:t>Architecture Enumeration and Evaluation (</w:t>
      </w:r>
      <w:r w:rsidRPr="00F704D1">
        <w:rPr>
          <w:rFonts w:ascii="Times New Roman" w:eastAsia="Times New Roman" w:hAnsi="Times New Roman"/>
          <w:lang w:bidi="ar-SA"/>
        </w:rPr>
        <w:t>AEE</w:t>
      </w:r>
      <w:r>
        <w:rPr>
          <w:rFonts w:ascii="Times New Roman" w:eastAsia="Times New Roman" w:hAnsi="Times New Roman"/>
          <w:lang w:bidi="ar-SA"/>
        </w:rPr>
        <w:t>)</w:t>
      </w:r>
      <w:r w:rsidRPr="00F704D1">
        <w:rPr>
          <w:rFonts w:ascii="Times New Roman" w:eastAsia="Times New Roman" w:hAnsi="Times New Roman"/>
          <w:lang w:bidi="ar-SA"/>
        </w:rPr>
        <w:t xml:space="preserve"> is a process for rapid Design-Space Exploration (DSE).  AEE finds ALL feasible architectures within a design space, based on a set of design rules.  At each abstraction layer, AEE uses design rules to rapidly identify the sparse set of feasible architectures from within the </w:t>
      </w:r>
      <w:proofErr w:type="spellStart"/>
      <w:r w:rsidRPr="00F704D1">
        <w:rPr>
          <w:rFonts w:ascii="Times New Roman" w:eastAsia="Times New Roman" w:hAnsi="Times New Roman"/>
          <w:lang w:bidi="ar-SA"/>
        </w:rPr>
        <w:t>combinatorically</w:t>
      </w:r>
      <w:proofErr w:type="spellEnd"/>
      <w:r w:rsidRPr="00F704D1">
        <w:rPr>
          <w:rFonts w:ascii="Times New Roman" w:eastAsia="Times New Roman" w:hAnsi="Times New Roman"/>
          <w:lang w:bidi="ar-SA"/>
        </w:rPr>
        <w:t xml:space="preserve"> large design space at that layer, consisting of all the layer’s available technology options and all the ways in which they can be interconnected.  </w:t>
      </w:r>
    </w:p>
    <w:p w:rsidR="00F704D1" w:rsidRDefault="00F704D1" w:rsidP="00F704D1">
      <w:pPr>
        <w:ind w:firstLine="432"/>
        <w:rPr>
          <w:rFonts w:ascii="Times New Roman" w:eastAsia="Times New Roman" w:hAnsi="Times New Roman"/>
          <w:lang w:bidi="ar-SA"/>
        </w:rPr>
      </w:pPr>
    </w:p>
    <w:p w:rsidR="00F704D1" w:rsidRPr="00F704D1" w:rsidRDefault="00F704D1" w:rsidP="00F704D1">
      <w:pPr>
        <w:ind w:firstLine="432"/>
        <w:rPr>
          <w:rFonts w:ascii="Times New Roman" w:hAnsi="Times New Roman"/>
          <w:szCs w:val="20"/>
        </w:rPr>
      </w:pPr>
      <w:bookmarkStart w:id="9" w:name="OLE_LINK10"/>
      <w:r w:rsidRPr="00F704D1">
        <w:rPr>
          <w:rFonts w:ascii="Times New Roman" w:hAnsi="Times New Roman"/>
          <w:szCs w:val="20"/>
        </w:rPr>
        <w:t xml:space="preserve">Rather than constructing every complete system architecture in the </w:t>
      </w:r>
      <w:proofErr w:type="spellStart"/>
      <w:r w:rsidRPr="00F704D1">
        <w:rPr>
          <w:rFonts w:ascii="Times New Roman" w:hAnsi="Times New Roman"/>
          <w:szCs w:val="20"/>
        </w:rPr>
        <w:t>combinatorically</w:t>
      </w:r>
      <w:proofErr w:type="spellEnd"/>
      <w:r w:rsidRPr="00F704D1">
        <w:rPr>
          <w:rFonts w:ascii="Times New Roman" w:hAnsi="Times New Roman"/>
          <w:szCs w:val="20"/>
        </w:rPr>
        <w:t xml:space="preserve"> large design space, and then using “evaluative” rules to check them for feasibility, “generative rules” are used to build and test partial architectures progressively, checking them as each new technology option is added.  These rules are called “generative” because the majority of the full-system architectures they build are feasible, the infeasible ones having been ruled out, without explicitly visiting most of them, as the partial architectures were being built.  </w:t>
      </w:r>
      <w:bookmarkEnd w:id="9"/>
      <w:r w:rsidRPr="00F704D1">
        <w:rPr>
          <w:rFonts w:ascii="Times New Roman" w:hAnsi="Times New Roman"/>
          <w:szCs w:val="20"/>
        </w:rPr>
        <w:t xml:space="preserve">Ultimately, as the last technology option is assembled, the partial architecture becomes </w:t>
      </w:r>
      <w:proofErr w:type="gramStart"/>
      <w:r w:rsidRPr="00F704D1">
        <w:rPr>
          <w:rFonts w:ascii="Times New Roman" w:hAnsi="Times New Roman"/>
          <w:szCs w:val="20"/>
        </w:rPr>
        <w:t>a full</w:t>
      </w:r>
      <w:proofErr w:type="gramEnd"/>
      <w:r w:rsidRPr="00F704D1">
        <w:rPr>
          <w:rFonts w:ascii="Times New Roman" w:hAnsi="Times New Roman"/>
          <w:szCs w:val="20"/>
        </w:rPr>
        <w:t>-system architecture.</w:t>
      </w:r>
    </w:p>
    <w:p w:rsidR="00F704D1" w:rsidRPr="00F704D1" w:rsidRDefault="00F704D1" w:rsidP="00F704D1">
      <w:pPr>
        <w:rPr>
          <w:rFonts w:ascii="Times New Roman" w:hAnsi="Times New Roman"/>
          <w:szCs w:val="20"/>
        </w:rPr>
      </w:pPr>
    </w:p>
    <w:p w:rsidR="00F704D1" w:rsidRPr="00F704D1" w:rsidRDefault="00F704D1" w:rsidP="00F704D1">
      <w:pPr>
        <w:ind w:firstLine="432"/>
        <w:rPr>
          <w:rFonts w:ascii="Times New Roman" w:hAnsi="Times New Roman"/>
          <w:szCs w:val="20"/>
        </w:rPr>
      </w:pPr>
      <w:r w:rsidRPr="00F704D1">
        <w:rPr>
          <w:rFonts w:ascii="Times New Roman" w:hAnsi="Times New Roman"/>
          <w:szCs w:val="20"/>
        </w:rPr>
        <w:t>AEE first finds all of the combinations of devices that satisfy the device rules. Then, for each feasible combination of devices, it finds all of the combinations of flows between these devices that satisfy the flow rules.  The result of this second design-space exploration (DSE) is the list of ALL feasible full-system architectures, including devices and flows.  The second DSE is usually significantly more computationally intensive than the first.</w:t>
      </w:r>
    </w:p>
    <w:p w:rsidR="00F704D1" w:rsidRPr="00F704D1" w:rsidRDefault="00F704D1" w:rsidP="00F704D1">
      <w:pPr>
        <w:rPr>
          <w:rFonts w:ascii="Times New Roman" w:hAnsi="Times New Roman"/>
          <w:szCs w:val="20"/>
        </w:rPr>
      </w:pPr>
    </w:p>
    <w:p w:rsidR="00F704D1" w:rsidRPr="00F704D1" w:rsidRDefault="00F704D1" w:rsidP="00F704D1">
      <w:pPr>
        <w:ind w:firstLine="432"/>
        <w:rPr>
          <w:rFonts w:ascii="Times New Roman" w:hAnsi="Times New Roman"/>
          <w:szCs w:val="20"/>
        </w:rPr>
      </w:pPr>
      <w:r w:rsidRPr="00F704D1">
        <w:rPr>
          <w:rFonts w:ascii="Times New Roman" w:hAnsi="Times New Roman"/>
          <w:szCs w:val="20"/>
        </w:rPr>
        <w:t xml:space="preserve">AEE does not actually “enumerate” </w:t>
      </w:r>
      <w:proofErr w:type="gramStart"/>
      <w:r w:rsidRPr="00F704D1">
        <w:rPr>
          <w:rFonts w:ascii="Times New Roman" w:hAnsi="Times New Roman"/>
          <w:szCs w:val="20"/>
        </w:rPr>
        <w:t>each potential architecture</w:t>
      </w:r>
      <w:proofErr w:type="gramEnd"/>
      <w:r w:rsidRPr="00F704D1">
        <w:rPr>
          <w:rFonts w:ascii="Times New Roman" w:hAnsi="Times New Roman"/>
          <w:szCs w:val="20"/>
        </w:rPr>
        <w:t xml:space="preserve"> in the </w:t>
      </w:r>
      <w:proofErr w:type="spellStart"/>
      <w:r w:rsidRPr="00F704D1">
        <w:rPr>
          <w:rFonts w:ascii="Times New Roman" w:hAnsi="Times New Roman"/>
          <w:szCs w:val="20"/>
        </w:rPr>
        <w:t>combinatorically</w:t>
      </w:r>
      <w:proofErr w:type="spellEnd"/>
      <w:r w:rsidRPr="00F704D1">
        <w:rPr>
          <w:rFonts w:ascii="Times New Roman" w:hAnsi="Times New Roman"/>
          <w:szCs w:val="20"/>
        </w:rPr>
        <w:t xml:space="preserve"> large design space.  It is fast primarily because it is able to rule out large sections of the design space, based on particular partial architectures failing specific design rules.  AEE is also fast because it doesn’t check every design rule </w:t>
      </w:r>
      <w:proofErr w:type="gramStart"/>
      <w:r w:rsidRPr="00F704D1">
        <w:rPr>
          <w:rFonts w:ascii="Times New Roman" w:hAnsi="Times New Roman"/>
          <w:szCs w:val="20"/>
        </w:rPr>
        <w:t>for every partial architecture</w:t>
      </w:r>
      <w:proofErr w:type="gramEnd"/>
      <w:r w:rsidRPr="00F704D1">
        <w:rPr>
          <w:rFonts w:ascii="Times New Roman" w:hAnsi="Times New Roman"/>
          <w:szCs w:val="20"/>
        </w:rPr>
        <w:t xml:space="preserve"> that it constructs.  AEE determines, before it starts exploring the design space, for each design rule, and for each type of device or flow that is being assembled on to the previously feasible partial architecture checked last, whether the design rule could possibly fail.  During design space exploration, AEE consults this information to check only a small fraction of the design rules </w:t>
      </w:r>
      <w:proofErr w:type="gramStart"/>
      <w:r w:rsidRPr="00F704D1">
        <w:rPr>
          <w:rFonts w:ascii="Times New Roman" w:hAnsi="Times New Roman"/>
          <w:szCs w:val="20"/>
        </w:rPr>
        <w:t>for each partial architecture</w:t>
      </w:r>
      <w:proofErr w:type="gramEnd"/>
      <w:r w:rsidRPr="00F704D1">
        <w:rPr>
          <w:rFonts w:ascii="Times New Roman" w:hAnsi="Times New Roman"/>
          <w:szCs w:val="20"/>
        </w:rPr>
        <w:t>.  Finally, AEE achieves additional speed by only evaluating each value described in the rules, at most, once per partial architecture.</w:t>
      </w:r>
    </w:p>
    <w:p w:rsidR="00F704D1" w:rsidRPr="00F704D1" w:rsidRDefault="00F704D1" w:rsidP="00F704D1">
      <w:pPr>
        <w:ind w:firstLine="432"/>
        <w:rPr>
          <w:rFonts w:ascii="Times New Roman" w:eastAsia="Times New Roman" w:hAnsi="Times New Roman"/>
          <w:lang w:bidi="ar-SA"/>
        </w:rPr>
      </w:pPr>
    </w:p>
    <w:p w:rsidR="00F704D1" w:rsidRPr="00625292" w:rsidRDefault="00F704D1" w:rsidP="00F704D1">
      <w:pPr>
        <w:pStyle w:val="Heading2"/>
        <w:rPr>
          <w:rFonts w:ascii="Times New Roman" w:eastAsia="Times New Roman" w:hAnsi="Times New Roman" w:cs="Times New Roman"/>
          <w:i w:val="0"/>
          <w:lang w:bidi="ar-SA"/>
        </w:rPr>
      </w:pPr>
      <w:r w:rsidRPr="00625292">
        <w:rPr>
          <w:rFonts w:ascii="Times New Roman" w:eastAsia="Times New Roman" w:hAnsi="Times New Roman" w:cs="Times New Roman"/>
          <w:i w:val="0"/>
          <w:lang w:bidi="ar-SA"/>
        </w:rPr>
        <w:t>Data Inputs</w:t>
      </w:r>
      <w:bookmarkEnd w:id="6"/>
      <w:bookmarkEnd w:id="7"/>
      <w:bookmarkEnd w:id="8"/>
    </w:p>
    <w:bookmarkEnd w:id="3"/>
    <w:bookmarkEnd w:id="4"/>
    <w:p w:rsidR="00F704D1" w:rsidRPr="00F704D1" w:rsidRDefault="00F704D1" w:rsidP="00F704D1">
      <w:pPr>
        <w:ind w:firstLine="432"/>
        <w:rPr>
          <w:rFonts w:ascii="Times New Roman" w:eastAsia="Times New Roman" w:hAnsi="Times New Roman"/>
          <w:lang w:bidi="ar-SA"/>
        </w:rPr>
      </w:pPr>
      <w:r w:rsidRPr="00F704D1">
        <w:rPr>
          <w:rFonts w:ascii="Times New Roman" w:eastAsia="Times New Roman" w:hAnsi="Times New Roman"/>
          <w:lang w:bidi="ar-SA"/>
        </w:rPr>
        <w:t xml:space="preserve">This section describes the data inputs to AEE.  Appendix </w:t>
      </w:r>
      <w:proofErr w:type="gramStart"/>
      <w:r w:rsidRPr="00F704D1">
        <w:rPr>
          <w:rFonts w:ascii="Times New Roman" w:eastAsia="Times New Roman" w:hAnsi="Times New Roman"/>
          <w:lang w:bidi="ar-SA"/>
        </w:rPr>
        <w:t>A</w:t>
      </w:r>
      <w:r w:rsidR="00625292">
        <w:rPr>
          <w:rFonts w:ascii="Times New Roman" w:eastAsia="Times New Roman" w:hAnsi="Times New Roman"/>
          <w:lang w:bidi="ar-SA"/>
        </w:rPr>
        <w:t>(</w:t>
      </w:r>
      <w:proofErr w:type="gramEnd"/>
      <w:r w:rsidR="00625292">
        <w:rPr>
          <w:rFonts w:ascii="Times New Roman" w:eastAsia="Times New Roman" w:hAnsi="Times New Roman"/>
          <w:lang w:bidi="ar-SA"/>
        </w:rPr>
        <w:t xml:space="preserve">file: </w:t>
      </w:r>
      <w:r w:rsidR="00625292" w:rsidRPr="00625292">
        <w:rPr>
          <w:rFonts w:ascii="Times New Roman" w:eastAsia="Times New Roman" w:hAnsi="Times New Roman"/>
          <w:i/>
          <w:lang w:bidi="ar-SA"/>
        </w:rPr>
        <w:t>AEE Design-Rule Specification Language - AppendixA.docx</w:t>
      </w:r>
      <w:r w:rsidR="00625292">
        <w:rPr>
          <w:rFonts w:ascii="Times New Roman" w:eastAsia="Times New Roman" w:hAnsi="Times New Roman"/>
          <w:lang w:bidi="ar-SA"/>
        </w:rPr>
        <w:t xml:space="preserve"> in this folder)</w:t>
      </w:r>
      <w:r w:rsidRPr="00F704D1">
        <w:rPr>
          <w:rFonts w:ascii="Times New Roman" w:eastAsia="Times New Roman" w:hAnsi="Times New Roman"/>
          <w:lang w:bidi="ar-SA"/>
        </w:rPr>
        <w:t xml:space="preserve"> describes the Design Rule Specification Language in more depth, with a full language definition in BNF notation, an explanation of the syntax, and examples.</w:t>
      </w:r>
    </w:p>
    <w:p w:rsidR="00F704D1" w:rsidRPr="00F704D1" w:rsidRDefault="00F704D1" w:rsidP="00F704D1">
      <w:pPr>
        <w:ind w:firstLine="432"/>
        <w:rPr>
          <w:rFonts w:ascii="Times New Roman" w:eastAsia="Times New Roman" w:hAnsi="Times New Roman"/>
          <w:lang w:bidi="ar-SA"/>
        </w:rPr>
      </w:pPr>
      <w:proofErr w:type="gramStart"/>
      <w:r w:rsidRPr="00F704D1">
        <w:rPr>
          <w:rFonts w:ascii="Times New Roman" w:eastAsia="Times New Roman" w:hAnsi="Times New Roman"/>
          <w:lang w:bidi="ar-SA"/>
        </w:rPr>
        <w:t>An architecture</w:t>
      </w:r>
      <w:proofErr w:type="gramEnd"/>
      <w:r w:rsidRPr="00F704D1">
        <w:rPr>
          <w:rFonts w:ascii="Times New Roman" w:eastAsia="Times New Roman" w:hAnsi="Times New Roman"/>
          <w:lang w:bidi="ar-SA"/>
        </w:rPr>
        <w:t xml:space="preserve"> is represented as a set of devices and their interconnecting flows.  Both devices and flows can represent technology options.  Device types and flow types can be defined in terms of fixed parameters.  Device and flow instances, within </w:t>
      </w:r>
      <w:proofErr w:type="gramStart"/>
      <w:r w:rsidRPr="00F704D1">
        <w:rPr>
          <w:rFonts w:ascii="Times New Roman" w:eastAsia="Times New Roman" w:hAnsi="Times New Roman"/>
          <w:lang w:bidi="ar-SA"/>
        </w:rPr>
        <w:t>an architecture</w:t>
      </w:r>
      <w:proofErr w:type="gramEnd"/>
      <w:r w:rsidRPr="00F704D1">
        <w:rPr>
          <w:rFonts w:ascii="Times New Roman" w:eastAsia="Times New Roman" w:hAnsi="Times New Roman"/>
          <w:lang w:bidi="ar-SA"/>
        </w:rPr>
        <w:t xml:space="preserve">, can be defined in terms of variables which are computed during enumeration.  </w:t>
      </w:r>
      <w:r w:rsidRPr="00F704D1">
        <w:rPr>
          <w:rFonts w:ascii="Times New Roman" w:eastAsia="Times New Roman" w:hAnsi="Times New Roman"/>
          <w:lang w:bidi="ar-SA"/>
        </w:rPr>
        <w:fldChar w:fldCharType="begin"/>
      </w:r>
      <w:r w:rsidRPr="00F704D1">
        <w:rPr>
          <w:rFonts w:ascii="Times New Roman" w:eastAsia="Times New Roman" w:hAnsi="Times New Roman"/>
          <w:lang w:bidi="ar-SA"/>
        </w:rPr>
        <w:instrText xml:space="preserve"> REF _Ref299827355 \h </w:instrText>
      </w:r>
      <w:r w:rsidRPr="00F704D1">
        <w:rPr>
          <w:rFonts w:ascii="Times New Roman" w:eastAsia="Times New Roman" w:hAnsi="Times New Roman"/>
          <w:lang w:bidi="ar-SA"/>
        </w:rPr>
      </w:r>
      <w:r w:rsidRPr="00F704D1">
        <w:rPr>
          <w:rFonts w:ascii="Times New Roman" w:eastAsia="Times New Roman" w:hAnsi="Times New Roman"/>
          <w:lang w:bidi="ar-SA"/>
        </w:rPr>
        <w:fldChar w:fldCharType="separate"/>
      </w:r>
      <w:r w:rsidRPr="00F704D1">
        <w:rPr>
          <w:rFonts w:ascii="Times New Roman" w:eastAsia="Times New Roman" w:hAnsi="Times New Roman"/>
          <w:lang w:bidi="ar-SA"/>
        </w:rPr>
        <w:t xml:space="preserve">Table </w:t>
      </w:r>
      <w:r w:rsidRPr="00F704D1">
        <w:rPr>
          <w:rFonts w:ascii="Times New Roman" w:eastAsia="Times New Roman" w:hAnsi="Times New Roman"/>
          <w:noProof/>
          <w:lang w:bidi="ar-SA"/>
        </w:rPr>
        <w:t>5</w:t>
      </w:r>
      <w:r w:rsidRPr="00F704D1">
        <w:rPr>
          <w:rFonts w:ascii="Times New Roman" w:eastAsia="Times New Roman" w:hAnsi="Times New Roman"/>
          <w:lang w:bidi="ar-SA"/>
        </w:rPr>
        <w:fldChar w:fldCharType="end"/>
      </w:r>
      <w:r w:rsidRPr="00F704D1">
        <w:rPr>
          <w:rFonts w:ascii="Times New Roman" w:eastAsia="Times New Roman" w:hAnsi="Times New Roman"/>
          <w:lang w:bidi="ar-SA"/>
        </w:rPr>
        <w:t xml:space="preserve"> shows a Device table for the Engine Challenge Problem (Abstraction Layer 0); note that the rows correspond to device types and the columns include parameter values and an indication of which variables exist for instances of specific device types (none for this abstraction layer).  Similarly, </w:t>
      </w:r>
      <w:r w:rsidRPr="00F704D1">
        <w:rPr>
          <w:rFonts w:ascii="Times New Roman" w:eastAsia="Times New Roman" w:hAnsi="Times New Roman"/>
          <w:lang w:bidi="ar-SA"/>
        </w:rPr>
        <w:fldChar w:fldCharType="begin"/>
      </w:r>
      <w:r w:rsidRPr="00F704D1">
        <w:rPr>
          <w:rFonts w:ascii="Times New Roman" w:eastAsia="Times New Roman" w:hAnsi="Times New Roman"/>
          <w:lang w:bidi="ar-SA"/>
        </w:rPr>
        <w:instrText xml:space="preserve"> REF _Ref299827371 \h </w:instrText>
      </w:r>
      <w:r w:rsidRPr="00F704D1">
        <w:rPr>
          <w:rFonts w:ascii="Times New Roman" w:eastAsia="Times New Roman" w:hAnsi="Times New Roman"/>
          <w:lang w:bidi="ar-SA"/>
        </w:rPr>
      </w:r>
      <w:r w:rsidRPr="00F704D1">
        <w:rPr>
          <w:rFonts w:ascii="Times New Roman" w:eastAsia="Times New Roman" w:hAnsi="Times New Roman"/>
          <w:lang w:bidi="ar-SA"/>
        </w:rPr>
        <w:fldChar w:fldCharType="separate"/>
      </w:r>
      <w:r w:rsidRPr="00F704D1">
        <w:rPr>
          <w:rFonts w:ascii="Times New Roman" w:eastAsia="Times New Roman" w:hAnsi="Times New Roman"/>
          <w:lang w:bidi="ar-SA"/>
        </w:rPr>
        <w:t xml:space="preserve">Table </w:t>
      </w:r>
      <w:r w:rsidRPr="00F704D1">
        <w:rPr>
          <w:rFonts w:ascii="Times New Roman" w:eastAsia="Times New Roman" w:hAnsi="Times New Roman"/>
          <w:noProof/>
          <w:lang w:bidi="ar-SA"/>
        </w:rPr>
        <w:t>6</w:t>
      </w:r>
      <w:r w:rsidRPr="00F704D1">
        <w:rPr>
          <w:rFonts w:ascii="Times New Roman" w:eastAsia="Times New Roman" w:hAnsi="Times New Roman"/>
          <w:lang w:bidi="ar-SA"/>
        </w:rPr>
        <w:fldChar w:fldCharType="end"/>
      </w:r>
      <w:r w:rsidRPr="00F704D1">
        <w:rPr>
          <w:rFonts w:ascii="Times New Roman" w:eastAsia="Times New Roman" w:hAnsi="Times New Roman"/>
          <w:lang w:bidi="ar-SA"/>
        </w:rPr>
        <w:t xml:space="preserve"> shows a Flow table for the Engine Challenge Problem (Abstraction Layer 0) with similar structure, and eight types of flows.  </w:t>
      </w:r>
    </w:p>
    <w:p w:rsidR="00F704D1" w:rsidRPr="00F704D1" w:rsidRDefault="00F704D1" w:rsidP="00F704D1">
      <w:pPr>
        <w:ind w:firstLine="432"/>
        <w:rPr>
          <w:rFonts w:ascii="Times New Roman" w:eastAsia="Times New Roman" w:hAnsi="Times New Roman"/>
          <w:lang w:bidi="ar-SA"/>
        </w:rPr>
      </w:pPr>
      <w:r w:rsidRPr="00F704D1">
        <w:rPr>
          <w:rFonts w:ascii="Times New Roman" w:eastAsia="Times New Roman" w:hAnsi="Times New Roman"/>
          <w:lang w:bidi="ar-SA"/>
        </w:rPr>
        <w:t xml:space="preserve">Design rules can be expressed in many different forms.  The forms of design rules that lend themselves best to AEE include: </w:t>
      </w:r>
    </w:p>
    <w:p w:rsidR="00F704D1" w:rsidRPr="00F704D1" w:rsidRDefault="00F704D1" w:rsidP="00F704D1">
      <w:pPr>
        <w:pStyle w:val="BulletList"/>
        <w:numPr>
          <w:ilvl w:val="0"/>
          <w:numId w:val="5"/>
        </w:numPr>
      </w:pPr>
      <w:proofErr w:type="gramStart"/>
      <w:r w:rsidRPr="00F704D1">
        <w:t>required</w:t>
      </w:r>
      <w:proofErr w:type="gramEnd"/>
      <w:r w:rsidRPr="00F704D1">
        <w:t xml:space="preserve"> input flows to devices &amp; required output flows from devices (e.g., each </w:t>
      </w:r>
      <w:proofErr w:type="spellStart"/>
      <w:r w:rsidRPr="00F704D1">
        <w:t>Single_Fan</w:t>
      </w:r>
      <w:proofErr w:type="spellEnd"/>
      <w:r w:rsidRPr="00F704D1">
        <w:t xml:space="preserve">(Ducted to Core) requires </w:t>
      </w:r>
      <w:proofErr w:type="spellStart"/>
      <w:r w:rsidRPr="00F704D1">
        <w:t>DiffusedAir</w:t>
      </w:r>
      <w:proofErr w:type="spellEnd"/>
      <w:r w:rsidRPr="00F704D1">
        <w:t xml:space="preserve"> and </w:t>
      </w:r>
      <w:proofErr w:type="spellStart"/>
      <w:r w:rsidRPr="00F704D1">
        <w:t>ShaftPower</w:t>
      </w:r>
      <w:proofErr w:type="spellEnd"/>
      <w:r w:rsidRPr="00F704D1">
        <w:t xml:space="preserve"> as inputs)  see </w:t>
      </w:r>
      <w:r w:rsidR="00625292">
        <w:fldChar w:fldCharType="begin"/>
      </w:r>
      <w:r w:rsidR="00625292">
        <w:instrText xml:space="preserve"> REF _Ref305168015 \h </w:instrText>
      </w:r>
      <w:r w:rsidR="00625292">
        <w:fldChar w:fldCharType="separate"/>
      </w:r>
      <w:r w:rsidR="00625292" w:rsidRPr="00F704D1">
        <w:rPr>
          <w:rFonts w:eastAsia="Times New Roman" w:cs="Arial"/>
          <w:b/>
          <w:bCs/>
          <w:szCs w:val="20"/>
          <w:lang w:bidi="ar-SA"/>
        </w:rPr>
        <w:t xml:space="preserve">Table </w:t>
      </w:r>
      <w:r w:rsidR="00625292" w:rsidRPr="00F704D1">
        <w:rPr>
          <w:rFonts w:eastAsia="Times New Roman" w:cs="Arial"/>
          <w:b/>
          <w:bCs/>
          <w:noProof/>
          <w:szCs w:val="20"/>
          <w:lang w:bidi="ar-SA"/>
        </w:rPr>
        <w:t>7</w:t>
      </w:r>
      <w:r w:rsidR="00625292">
        <w:fldChar w:fldCharType="end"/>
      </w:r>
    </w:p>
    <w:p w:rsidR="00F704D1" w:rsidRPr="00F704D1" w:rsidRDefault="00F704D1" w:rsidP="00F704D1">
      <w:pPr>
        <w:pStyle w:val="BulletList"/>
        <w:numPr>
          <w:ilvl w:val="0"/>
          <w:numId w:val="5"/>
        </w:numPr>
      </w:pPr>
      <w:r w:rsidRPr="00F704D1">
        <w:t xml:space="preserve">the number of instances of particular device or flow types </w:t>
      </w:r>
      <w:r w:rsidRPr="00F704D1">
        <w:tab/>
        <w:t xml:space="preserve">(e.g., # of Load1 = 1) see </w:t>
      </w:r>
      <w:fldSimple w:instr=" REF _Ref299827371 \h  \* MERGEFORMAT ">
        <w:r w:rsidRPr="00F704D1">
          <w:t>Table 6</w:t>
        </w:r>
      </w:fldSimple>
      <w:r w:rsidRPr="00F704D1">
        <w:t xml:space="preserve">: the min and max parameters = 1 for Device type Load1 constitute this rule  </w:t>
      </w:r>
    </w:p>
    <w:p w:rsidR="00F704D1" w:rsidRPr="00F704D1" w:rsidRDefault="00F704D1" w:rsidP="00F704D1">
      <w:pPr>
        <w:pStyle w:val="BulletList"/>
        <w:numPr>
          <w:ilvl w:val="0"/>
          <w:numId w:val="5"/>
        </w:numPr>
      </w:pPr>
      <w:proofErr w:type="gramStart"/>
      <w:r w:rsidRPr="00F704D1">
        <w:t>parametric</w:t>
      </w:r>
      <w:proofErr w:type="gramEnd"/>
      <w:r w:rsidRPr="00F704D1">
        <w:t xml:space="preserve"> values associated with particular device or flow types</w:t>
      </w:r>
      <w:r w:rsidRPr="00F704D1">
        <w:tab/>
        <w:t xml:space="preserve"> (e.g., the bypass ratio of an engine is bounded by the minimum of each device type’s maximum bypass ratio (</w:t>
      </w:r>
      <w:proofErr w:type="spellStart"/>
      <w:r w:rsidRPr="00F704D1">
        <w:t>maxBPR</w:t>
      </w:r>
      <w:proofErr w:type="spellEnd"/>
      <w:r w:rsidRPr="00F704D1">
        <w:t xml:space="preserve">) parameter.  The device </w:t>
      </w:r>
      <w:proofErr w:type="spellStart"/>
      <w:r w:rsidRPr="00F704D1">
        <w:t>maxBPR</w:t>
      </w:r>
      <w:proofErr w:type="spellEnd"/>
      <w:r w:rsidRPr="00F704D1">
        <w:t xml:space="preserve"> parameter (see </w:t>
      </w:r>
      <w:fldSimple w:instr=" REF _Ref299827355 \h  \* MERGEFORMAT ">
        <w:r w:rsidRPr="00F704D1">
          <w:t>Table 5</w:t>
        </w:r>
      </w:fldSimple>
      <w:r w:rsidRPr="00F704D1">
        <w:fldChar w:fldCharType="begin"/>
      </w:r>
      <w:r w:rsidRPr="00F704D1">
        <w:instrText xml:space="preserve"> REF _Ref299828226 \h </w:instrText>
      </w:r>
      <w:r w:rsidRPr="00F704D1">
        <w:instrText xml:space="preserve"> \* MERGEFORMAT </w:instrText>
      </w:r>
      <w:r w:rsidRPr="00F704D1">
        <w:fldChar w:fldCharType="separate"/>
      </w:r>
      <w:r w:rsidRPr="00F704D1">
        <w:t xml:space="preserve">Table 5: AEE device </w:t>
      </w:r>
      <w:proofErr w:type="spellStart"/>
      <w:r w:rsidRPr="00F704D1">
        <w:t>table</w:t>
      </w:r>
      <w:r w:rsidRPr="00F704D1">
        <w:fldChar w:fldCharType="end"/>
      </w:r>
      <w:r w:rsidRPr="00F704D1">
        <w:fldChar w:fldCharType="begin"/>
      </w:r>
      <w:r w:rsidRPr="00F704D1">
        <w:instrText xml:space="preserve"> REF _Ref299828178 \h </w:instrText>
      </w:r>
      <w:r w:rsidRPr="00F704D1">
        <w:instrText xml:space="preserve"> \* MERGEFORMAT </w:instrText>
      </w:r>
      <w:r w:rsidRPr="00F704D1">
        <w:fldChar w:fldCharType="separate"/>
      </w:r>
      <w:r w:rsidRPr="00F704D1">
        <w:t>Figure</w:t>
      </w:r>
      <w:proofErr w:type="spellEnd"/>
      <w:r w:rsidRPr="00F704D1">
        <w:t xml:space="preserve"> 30</w:t>
      </w:r>
      <w:r w:rsidRPr="00F704D1">
        <w:fldChar w:fldCharType="end"/>
      </w:r>
      <w:r w:rsidRPr="00F704D1">
        <w:t xml:space="preserve">) is used in this rule as shown in </w:t>
      </w:r>
      <w:fldSimple w:instr=" REF _Ref299828178 \h  \* MERGEFORMAT ">
        <w:r w:rsidRPr="00F704D1">
          <w:t>Figure 30</w:t>
        </w:r>
      </w:fldSimple>
      <w:r w:rsidRPr="00F704D1">
        <w:t>.</w:t>
      </w:r>
    </w:p>
    <w:p w:rsidR="00F704D1" w:rsidRPr="00F704D1" w:rsidRDefault="00F704D1" w:rsidP="00F704D1">
      <w:pPr>
        <w:pStyle w:val="BulletList"/>
        <w:numPr>
          <w:ilvl w:val="0"/>
          <w:numId w:val="5"/>
        </w:numPr>
      </w:pPr>
      <w:proofErr w:type="gramStart"/>
      <w:r w:rsidRPr="00F704D1">
        <w:t>variable</w:t>
      </w:r>
      <w:proofErr w:type="gramEnd"/>
      <w:r w:rsidRPr="00F704D1">
        <w:t xml:space="preserve"> values associated with particular instances of device or flow types (e.g., availability of power supplied from multiple sources to a load must exceed that load’s required availability threshold): the Load1 variable </w:t>
      </w:r>
      <w:proofErr w:type="spellStart"/>
      <w:r w:rsidRPr="00F704D1">
        <w:t>Availability_min</w:t>
      </w:r>
      <w:proofErr w:type="spellEnd"/>
      <w:r w:rsidRPr="00F704D1">
        <w:t xml:space="preserve"> is used in this rule.</w:t>
      </w:r>
    </w:p>
    <w:p w:rsidR="00F704D1" w:rsidRDefault="00F704D1"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Default="00767696" w:rsidP="00F704D1">
      <w:pPr>
        <w:rPr>
          <w:rFonts w:ascii="Times New Roman" w:eastAsia="Times New Roman" w:hAnsi="Times New Roman"/>
          <w:lang w:bidi="ar-SA"/>
        </w:rPr>
      </w:pPr>
    </w:p>
    <w:p w:rsidR="00767696" w:rsidRPr="00F704D1" w:rsidRDefault="00767696" w:rsidP="00F704D1">
      <w:pPr>
        <w:rPr>
          <w:rFonts w:ascii="Times New Roman" w:eastAsia="Times New Roman" w:hAnsi="Times New Roman"/>
          <w:lang w:bidi="ar-SA"/>
        </w:rPr>
      </w:pPr>
    </w:p>
    <w:p w:rsidR="00F704D1" w:rsidRPr="00F704D1" w:rsidRDefault="00F704D1" w:rsidP="00F704D1">
      <w:pPr>
        <w:spacing w:before="120" w:after="120"/>
        <w:ind w:firstLine="432"/>
        <w:jc w:val="center"/>
        <w:rPr>
          <w:rFonts w:ascii="Times New Roman" w:eastAsia="Times New Roman" w:hAnsi="Times New Roman" w:cs="Arial"/>
          <w:b/>
          <w:bCs/>
          <w:noProof/>
          <w:szCs w:val="20"/>
          <w:lang w:bidi="ar-SA"/>
        </w:rPr>
      </w:pPr>
      <w:bookmarkStart w:id="10" w:name="_Ref299827355"/>
      <w:bookmarkStart w:id="11" w:name="_Toc299830921"/>
      <w:bookmarkStart w:id="12" w:name="_Ref299828226"/>
      <w:r w:rsidRPr="00F704D1">
        <w:rPr>
          <w:rFonts w:ascii="Times New Roman" w:eastAsia="Times New Roman" w:hAnsi="Times New Roman" w:cs="Arial"/>
          <w:b/>
          <w:bCs/>
          <w:szCs w:val="20"/>
          <w:lang w:bidi="ar-SA"/>
        </w:rPr>
        <w:lastRenderedPageBreak/>
        <w:t xml:space="preserve">Table </w:t>
      </w:r>
      <w:r w:rsidRPr="00F704D1">
        <w:rPr>
          <w:rFonts w:ascii="Times New Roman" w:eastAsia="Times New Roman" w:hAnsi="Times New Roman" w:cs="Arial"/>
          <w:b/>
          <w:bCs/>
          <w:sz w:val="20"/>
          <w:szCs w:val="20"/>
          <w:lang w:bidi="ar-SA"/>
        </w:rPr>
        <w:fldChar w:fldCharType="begin"/>
      </w:r>
      <w:r w:rsidRPr="00F704D1">
        <w:rPr>
          <w:rFonts w:ascii="Times New Roman" w:eastAsia="Times New Roman" w:hAnsi="Times New Roman" w:cs="Arial"/>
          <w:b/>
          <w:bCs/>
          <w:szCs w:val="20"/>
          <w:lang w:bidi="ar-SA"/>
        </w:rPr>
        <w:instrText xml:space="preserve"> SEQ Table \* ARABIC </w:instrText>
      </w:r>
      <w:r w:rsidRPr="00F704D1">
        <w:rPr>
          <w:rFonts w:ascii="Times New Roman" w:eastAsia="Times New Roman" w:hAnsi="Times New Roman" w:cs="Arial"/>
          <w:b/>
          <w:bCs/>
          <w:sz w:val="20"/>
          <w:szCs w:val="20"/>
          <w:lang w:bidi="ar-SA"/>
        </w:rPr>
        <w:fldChar w:fldCharType="separate"/>
      </w:r>
      <w:r w:rsidRPr="00F704D1">
        <w:rPr>
          <w:rFonts w:ascii="Times New Roman" w:eastAsia="Times New Roman" w:hAnsi="Times New Roman" w:cs="Arial"/>
          <w:b/>
          <w:bCs/>
          <w:noProof/>
          <w:szCs w:val="20"/>
          <w:lang w:bidi="ar-SA"/>
        </w:rPr>
        <w:t>5</w:t>
      </w:r>
      <w:r w:rsidRPr="00F704D1">
        <w:rPr>
          <w:rFonts w:ascii="Times New Roman" w:eastAsia="Times New Roman" w:hAnsi="Times New Roman" w:cs="Arial"/>
          <w:b/>
          <w:bCs/>
          <w:sz w:val="20"/>
          <w:szCs w:val="20"/>
          <w:lang w:bidi="ar-SA"/>
        </w:rPr>
        <w:fldChar w:fldCharType="end"/>
      </w:r>
      <w:bookmarkEnd w:id="10"/>
      <w:r w:rsidRPr="00F704D1">
        <w:rPr>
          <w:rFonts w:ascii="Times New Roman" w:eastAsia="Times New Roman" w:hAnsi="Times New Roman" w:cs="Arial"/>
          <w:b/>
          <w:bCs/>
          <w:szCs w:val="20"/>
          <w:lang w:bidi="ar-SA"/>
        </w:rPr>
        <w:t>: AEE Device Table</w:t>
      </w:r>
      <w:bookmarkEnd w:id="11"/>
      <w:bookmarkEnd w:id="12"/>
    </w:p>
    <w:p w:rsidR="00F704D1" w:rsidRPr="00F704D1" w:rsidRDefault="00F704D1" w:rsidP="00F704D1">
      <w:pPr>
        <w:ind w:firstLine="432"/>
        <w:jc w:val="center"/>
        <w:rPr>
          <w:rFonts w:ascii="Times New Roman" w:eastAsia="Times New Roman" w:hAnsi="Times New Roman"/>
          <w:noProof/>
          <w:lang w:bidi="ar-SA"/>
        </w:rPr>
      </w:pPr>
      <w:r w:rsidRPr="00F704D1">
        <w:rPr>
          <w:rFonts w:ascii="Times New Roman" w:eastAsia="Times New Roman" w:hAnsi="Times New Roman"/>
          <w:noProof/>
          <w:lang w:bidi="ar-SA"/>
        </w:rPr>
        <w:drawing>
          <wp:inline distT="0" distB="0" distL="0" distR="0">
            <wp:extent cx="5124450" cy="2362200"/>
            <wp:effectExtent l="19050" t="0" r="0" b="0"/>
            <wp:docPr id="3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5124450" cy="2362200"/>
                    </a:xfrm>
                    <a:prstGeom prst="rect">
                      <a:avLst/>
                    </a:prstGeom>
                    <a:noFill/>
                    <a:ln w="9525">
                      <a:noFill/>
                      <a:miter lim="800000"/>
                      <a:headEnd/>
                      <a:tailEnd/>
                    </a:ln>
                  </pic:spPr>
                </pic:pic>
              </a:graphicData>
            </a:graphic>
          </wp:inline>
        </w:drawing>
      </w:r>
    </w:p>
    <w:p w:rsidR="00F704D1" w:rsidRPr="00F704D1" w:rsidRDefault="00F704D1" w:rsidP="00F704D1">
      <w:pPr>
        <w:ind w:firstLine="432"/>
        <w:rPr>
          <w:rFonts w:ascii="Times New Roman" w:eastAsia="Times New Roman" w:hAnsi="Times New Roman"/>
          <w:noProof/>
          <w:lang w:bidi="ar-SA"/>
        </w:rPr>
      </w:pPr>
    </w:p>
    <w:p w:rsidR="00F704D1" w:rsidRPr="00F704D1" w:rsidRDefault="00F704D1" w:rsidP="00F704D1">
      <w:pPr>
        <w:spacing w:before="120" w:after="120"/>
        <w:ind w:firstLine="432"/>
        <w:jc w:val="center"/>
        <w:rPr>
          <w:rFonts w:ascii="Times New Roman" w:eastAsia="Times New Roman" w:hAnsi="Times New Roman" w:cs="Arial"/>
          <w:b/>
          <w:bCs/>
          <w:szCs w:val="20"/>
          <w:lang w:bidi="ar-SA"/>
        </w:rPr>
      </w:pPr>
      <w:bookmarkStart w:id="13" w:name="_Ref299827371"/>
      <w:bookmarkStart w:id="14" w:name="_Toc299830922"/>
      <w:r w:rsidRPr="00F704D1">
        <w:rPr>
          <w:rFonts w:ascii="Times New Roman" w:eastAsia="Times New Roman" w:hAnsi="Times New Roman" w:cs="Arial"/>
          <w:b/>
          <w:bCs/>
          <w:szCs w:val="20"/>
          <w:lang w:bidi="ar-SA"/>
        </w:rPr>
        <w:t xml:space="preserve">Table </w:t>
      </w:r>
      <w:r w:rsidRPr="00F704D1">
        <w:rPr>
          <w:rFonts w:ascii="Times New Roman" w:eastAsia="Times New Roman" w:hAnsi="Times New Roman" w:cs="Arial"/>
          <w:b/>
          <w:bCs/>
          <w:sz w:val="20"/>
          <w:szCs w:val="20"/>
          <w:lang w:bidi="ar-SA"/>
        </w:rPr>
        <w:fldChar w:fldCharType="begin"/>
      </w:r>
      <w:r w:rsidRPr="00F704D1">
        <w:rPr>
          <w:rFonts w:ascii="Times New Roman" w:eastAsia="Times New Roman" w:hAnsi="Times New Roman" w:cs="Arial"/>
          <w:b/>
          <w:bCs/>
          <w:szCs w:val="20"/>
          <w:lang w:bidi="ar-SA"/>
        </w:rPr>
        <w:instrText xml:space="preserve"> SEQ Table \* ARABIC </w:instrText>
      </w:r>
      <w:r w:rsidRPr="00F704D1">
        <w:rPr>
          <w:rFonts w:ascii="Times New Roman" w:eastAsia="Times New Roman" w:hAnsi="Times New Roman" w:cs="Arial"/>
          <w:b/>
          <w:bCs/>
          <w:sz w:val="20"/>
          <w:szCs w:val="20"/>
          <w:lang w:bidi="ar-SA"/>
        </w:rPr>
        <w:fldChar w:fldCharType="separate"/>
      </w:r>
      <w:r w:rsidRPr="00F704D1">
        <w:rPr>
          <w:rFonts w:ascii="Times New Roman" w:eastAsia="Times New Roman" w:hAnsi="Times New Roman" w:cs="Arial"/>
          <w:b/>
          <w:bCs/>
          <w:noProof/>
          <w:szCs w:val="20"/>
          <w:lang w:bidi="ar-SA"/>
        </w:rPr>
        <w:t>6</w:t>
      </w:r>
      <w:r w:rsidRPr="00F704D1">
        <w:rPr>
          <w:rFonts w:ascii="Times New Roman" w:eastAsia="Times New Roman" w:hAnsi="Times New Roman" w:cs="Arial"/>
          <w:b/>
          <w:bCs/>
          <w:sz w:val="20"/>
          <w:szCs w:val="20"/>
          <w:lang w:bidi="ar-SA"/>
        </w:rPr>
        <w:fldChar w:fldCharType="end"/>
      </w:r>
      <w:bookmarkEnd w:id="13"/>
      <w:r w:rsidRPr="00F704D1">
        <w:rPr>
          <w:rFonts w:ascii="Times New Roman" w:eastAsia="Times New Roman" w:hAnsi="Times New Roman" w:cs="Arial"/>
          <w:b/>
          <w:bCs/>
          <w:szCs w:val="20"/>
          <w:lang w:bidi="ar-SA"/>
        </w:rPr>
        <w:t>: AEE Flow Table</w:t>
      </w:r>
      <w:bookmarkEnd w:id="14"/>
    </w:p>
    <w:p w:rsidR="00F704D1" w:rsidRPr="00F704D1" w:rsidRDefault="00F704D1" w:rsidP="00F704D1">
      <w:pPr>
        <w:ind w:firstLine="432"/>
        <w:jc w:val="center"/>
        <w:rPr>
          <w:rFonts w:ascii="Times New Roman" w:eastAsia="Times New Roman" w:hAnsi="Times New Roman"/>
          <w:lang w:bidi="ar-SA"/>
        </w:rPr>
      </w:pPr>
      <w:r w:rsidRPr="00F704D1">
        <w:rPr>
          <w:rFonts w:ascii="Times New Roman" w:eastAsia="Times New Roman" w:hAnsi="Times New Roman"/>
          <w:noProof/>
          <w:lang w:bidi="ar-SA"/>
        </w:rPr>
        <w:drawing>
          <wp:inline distT="0" distB="0" distL="0" distR="0">
            <wp:extent cx="5924550" cy="1971675"/>
            <wp:effectExtent l="0" t="0" r="0" b="0"/>
            <wp:docPr id="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5924550" cy="1971675"/>
                    </a:xfrm>
                    <a:prstGeom prst="rect">
                      <a:avLst/>
                    </a:prstGeom>
                    <a:noFill/>
                    <a:ln w="9525">
                      <a:noFill/>
                      <a:miter lim="800000"/>
                      <a:headEnd/>
                      <a:tailEnd/>
                    </a:ln>
                  </pic:spPr>
                </pic:pic>
              </a:graphicData>
            </a:graphic>
          </wp:inline>
        </w:drawing>
      </w:r>
    </w:p>
    <w:p w:rsidR="00F704D1" w:rsidRPr="00F704D1" w:rsidRDefault="00F704D1" w:rsidP="00F704D1">
      <w:pPr>
        <w:ind w:firstLine="432"/>
        <w:rPr>
          <w:rFonts w:ascii="Times New Roman" w:eastAsia="Times New Roman" w:hAnsi="Times New Roman"/>
          <w:lang w:bidi="ar-SA"/>
        </w:rPr>
      </w:pPr>
    </w:p>
    <w:p w:rsidR="00F704D1" w:rsidRPr="00F704D1" w:rsidRDefault="00F704D1" w:rsidP="00F704D1">
      <w:pPr>
        <w:spacing w:before="120" w:after="120"/>
        <w:ind w:firstLine="432"/>
        <w:jc w:val="center"/>
        <w:rPr>
          <w:rFonts w:ascii="Times New Roman" w:eastAsia="Times New Roman" w:hAnsi="Times New Roman" w:cs="Arial"/>
          <w:b/>
          <w:bCs/>
          <w:szCs w:val="20"/>
          <w:lang w:bidi="ar-SA"/>
        </w:rPr>
      </w:pPr>
      <w:bookmarkStart w:id="15" w:name="_Toc299830923"/>
      <w:bookmarkStart w:id="16" w:name="_Ref305168015"/>
      <w:r w:rsidRPr="00F704D1">
        <w:rPr>
          <w:rFonts w:ascii="Times New Roman" w:eastAsia="Times New Roman" w:hAnsi="Times New Roman" w:cs="Arial"/>
          <w:b/>
          <w:bCs/>
          <w:szCs w:val="20"/>
          <w:lang w:bidi="ar-SA"/>
        </w:rPr>
        <w:t xml:space="preserve">Table </w:t>
      </w:r>
      <w:r w:rsidRPr="00F704D1">
        <w:rPr>
          <w:rFonts w:ascii="Times New Roman" w:eastAsia="Times New Roman" w:hAnsi="Times New Roman" w:cs="Arial"/>
          <w:b/>
          <w:bCs/>
          <w:sz w:val="20"/>
          <w:szCs w:val="20"/>
          <w:lang w:bidi="ar-SA"/>
        </w:rPr>
        <w:fldChar w:fldCharType="begin"/>
      </w:r>
      <w:r w:rsidRPr="00F704D1">
        <w:rPr>
          <w:rFonts w:ascii="Times New Roman" w:eastAsia="Times New Roman" w:hAnsi="Times New Roman" w:cs="Arial"/>
          <w:b/>
          <w:bCs/>
          <w:szCs w:val="20"/>
          <w:lang w:bidi="ar-SA"/>
        </w:rPr>
        <w:instrText xml:space="preserve"> SEQ Table \* ARABIC </w:instrText>
      </w:r>
      <w:r w:rsidRPr="00F704D1">
        <w:rPr>
          <w:rFonts w:ascii="Times New Roman" w:eastAsia="Times New Roman" w:hAnsi="Times New Roman" w:cs="Arial"/>
          <w:b/>
          <w:bCs/>
          <w:sz w:val="20"/>
          <w:szCs w:val="20"/>
          <w:lang w:bidi="ar-SA"/>
        </w:rPr>
        <w:fldChar w:fldCharType="separate"/>
      </w:r>
      <w:r w:rsidRPr="00F704D1">
        <w:rPr>
          <w:rFonts w:ascii="Times New Roman" w:eastAsia="Times New Roman" w:hAnsi="Times New Roman" w:cs="Arial"/>
          <w:b/>
          <w:bCs/>
          <w:noProof/>
          <w:szCs w:val="20"/>
          <w:lang w:bidi="ar-SA"/>
        </w:rPr>
        <w:t>7</w:t>
      </w:r>
      <w:r w:rsidRPr="00F704D1">
        <w:rPr>
          <w:rFonts w:ascii="Times New Roman" w:eastAsia="Times New Roman" w:hAnsi="Times New Roman" w:cs="Arial"/>
          <w:b/>
          <w:bCs/>
          <w:sz w:val="20"/>
          <w:szCs w:val="20"/>
          <w:lang w:bidi="ar-SA"/>
        </w:rPr>
        <w:fldChar w:fldCharType="end"/>
      </w:r>
      <w:bookmarkEnd w:id="16"/>
      <w:r w:rsidRPr="00F704D1">
        <w:rPr>
          <w:rFonts w:ascii="Times New Roman" w:eastAsia="Times New Roman" w:hAnsi="Times New Roman" w:cs="Arial"/>
          <w:b/>
          <w:bCs/>
          <w:szCs w:val="20"/>
          <w:lang w:bidi="ar-SA"/>
        </w:rPr>
        <w:t>: AEE Inputs Table</w:t>
      </w:r>
      <w:bookmarkEnd w:id="15"/>
    </w:p>
    <w:p w:rsidR="00F704D1" w:rsidRPr="00F704D1" w:rsidRDefault="00F704D1" w:rsidP="00F704D1">
      <w:pPr>
        <w:ind w:firstLine="432"/>
        <w:jc w:val="center"/>
        <w:rPr>
          <w:rFonts w:ascii="Times New Roman" w:eastAsia="Times New Roman" w:hAnsi="Times New Roman"/>
          <w:lang w:bidi="ar-SA"/>
        </w:rPr>
      </w:pPr>
      <w:r w:rsidRPr="00F704D1">
        <w:rPr>
          <w:rFonts w:ascii="Times New Roman" w:eastAsia="Times New Roman" w:hAnsi="Times New Roman"/>
          <w:noProof/>
          <w:lang w:bidi="ar-SA"/>
        </w:rPr>
        <w:drawing>
          <wp:inline distT="0" distB="0" distL="0" distR="0">
            <wp:extent cx="4905375" cy="1724025"/>
            <wp:effectExtent l="0" t="0" r="0" b="0"/>
            <wp:docPr id="30"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cstate="print"/>
                    <a:srcRect/>
                    <a:stretch>
                      <a:fillRect/>
                    </a:stretch>
                  </pic:blipFill>
                  <pic:spPr bwMode="auto">
                    <a:xfrm>
                      <a:off x="0" y="0"/>
                      <a:ext cx="4905375" cy="1724025"/>
                    </a:xfrm>
                    <a:prstGeom prst="rect">
                      <a:avLst/>
                    </a:prstGeom>
                    <a:noFill/>
                    <a:ln w="9525">
                      <a:noFill/>
                      <a:miter lim="800000"/>
                      <a:headEnd/>
                      <a:tailEnd/>
                    </a:ln>
                  </pic:spPr>
                </pic:pic>
              </a:graphicData>
            </a:graphic>
          </wp:inline>
        </w:drawing>
      </w:r>
    </w:p>
    <w:p w:rsidR="00F704D1" w:rsidRDefault="00F704D1" w:rsidP="00F704D1">
      <w:pPr>
        <w:ind w:firstLine="432"/>
        <w:rPr>
          <w:rFonts w:ascii="Times New Roman" w:eastAsia="Times New Roman" w:hAnsi="Times New Roman"/>
          <w:lang w:bidi="ar-SA"/>
        </w:rPr>
      </w:pPr>
    </w:p>
    <w:p w:rsidR="00767696" w:rsidRDefault="00767696" w:rsidP="00F704D1">
      <w:pPr>
        <w:ind w:firstLine="432"/>
        <w:rPr>
          <w:rFonts w:ascii="Times New Roman" w:eastAsia="Times New Roman" w:hAnsi="Times New Roman"/>
          <w:lang w:bidi="ar-SA"/>
        </w:rPr>
      </w:pPr>
    </w:p>
    <w:p w:rsidR="00767696" w:rsidRPr="00F704D1" w:rsidRDefault="00767696" w:rsidP="00F704D1">
      <w:pPr>
        <w:ind w:firstLine="432"/>
        <w:rPr>
          <w:rFonts w:ascii="Times New Roman" w:eastAsia="Times New Roman" w:hAnsi="Times New Roman"/>
          <w:lang w:bidi="ar-SA"/>
        </w:rPr>
      </w:pPr>
    </w:p>
    <w:p w:rsidR="00F704D1" w:rsidRPr="00F704D1" w:rsidRDefault="00F704D1" w:rsidP="00F704D1">
      <w:pPr>
        <w:ind w:firstLine="432"/>
        <w:jc w:val="center"/>
        <w:rPr>
          <w:rFonts w:ascii="Times New Roman" w:eastAsia="Times New Roman" w:hAnsi="Times New Roman"/>
          <w:lang w:bidi="ar-SA"/>
        </w:rPr>
      </w:pPr>
      <w:r w:rsidRPr="00F704D1">
        <w:rPr>
          <w:rFonts w:ascii="Times New Roman" w:eastAsia="Times New Roman" w:hAnsi="Times New Roman"/>
          <w:noProof/>
          <w:lang w:bidi="ar-SA"/>
        </w:rPr>
        <w:lastRenderedPageBreak/>
        <w:drawing>
          <wp:inline distT="0" distB="0" distL="0" distR="0">
            <wp:extent cx="5943600" cy="542925"/>
            <wp:effectExtent l="0" t="0" r="0" b="0"/>
            <wp:docPr id="29"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 cstate="print"/>
                    <a:srcRect/>
                    <a:stretch>
                      <a:fillRect/>
                    </a:stretch>
                  </pic:blipFill>
                  <pic:spPr bwMode="auto">
                    <a:xfrm>
                      <a:off x="0" y="0"/>
                      <a:ext cx="5943600" cy="542925"/>
                    </a:xfrm>
                    <a:prstGeom prst="rect">
                      <a:avLst/>
                    </a:prstGeom>
                    <a:noFill/>
                    <a:ln w="9525">
                      <a:noFill/>
                      <a:miter lim="800000"/>
                      <a:headEnd/>
                      <a:tailEnd/>
                    </a:ln>
                  </pic:spPr>
                </pic:pic>
              </a:graphicData>
            </a:graphic>
          </wp:inline>
        </w:drawing>
      </w:r>
    </w:p>
    <w:p w:rsidR="00F704D1" w:rsidRPr="00F704D1" w:rsidRDefault="00F704D1" w:rsidP="00F704D1">
      <w:pPr>
        <w:spacing w:before="120" w:after="120"/>
        <w:ind w:firstLine="432"/>
        <w:jc w:val="center"/>
        <w:rPr>
          <w:rFonts w:ascii="Times New Roman" w:eastAsia="Times New Roman" w:hAnsi="Times New Roman" w:cs="Arial"/>
          <w:b/>
          <w:bCs/>
          <w:szCs w:val="20"/>
          <w:lang w:bidi="ar-SA"/>
        </w:rPr>
      </w:pPr>
      <w:bookmarkStart w:id="17" w:name="_Ref299828178"/>
      <w:bookmarkStart w:id="18" w:name="_Toc299830838"/>
      <w:r w:rsidRPr="00F704D1">
        <w:rPr>
          <w:rFonts w:ascii="Times New Roman" w:eastAsia="Times New Roman" w:hAnsi="Times New Roman" w:cs="Arial"/>
          <w:b/>
          <w:bCs/>
          <w:szCs w:val="20"/>
          <w:lang w:bidi="ar-SA"/>
        </w:rPr>
        <w:t xml:space="preserve">Figure </w:t>
      </w:r>
      <w:r w:rsidRPr="00F704D1">
        <w:rPr>
          <w:rFonts w:ascii="Times New Roman" w:eastAsia="Times New Roman" w:hAnsi="Times New Roman" w:cs="Arial"/>
          <w:b/>
          <w:bCs/>
          <w:sz w:val="20"/>
          <w:szCs w:val="20"/>
          <w:lang w:bidi="ar-SA"/>
        </w:rPr>
        <w:fldChar w:fldCharType="begin"/>
      </w:r>
      <w:r w:rsidRPr="00F704D1">
        <w:rPr>
          <w:rFonts w:ascii="Times New Roman" w:eastAsia="Times New Roman" w:hAnsi="Times New Roman" w:cs="Arial"/>
          <w:b/>
          <w:bCs/>
          <w:szCs w:val="20"/>
          <w:lang w:bidi="ar-SA"/>
        </w:rPr>
        <w:instrText xml:space="preserve"> SEQ Figure \* ARABIC </w:instrText>
      </w:r>
      <w:r w:rsidRPr="00F704D1">
        <w:rPr>
          <w:rFonts w:ascii="Times New Roman" w:eastAsia="Times New Roman" w:hAnsi="Times New Roman" w:cs="Arial"/>
          <w:b/>
          <w:bCs/>
          <w:sz w:val="20"/>
          <w:szCs w:val="20"/>
          <w:lang w:bidi="ar-SA"/>
        </w:rPr>
        <w:fldChar w:fldCharType="separate"/>
      </w:r>
      <w:r w:rsidRPr="00F704D1">
        <w:rPr>
          <w:rFonts w:ascii="Times New Roman" w:eastAsia="Times New Roman" w:hAnsi="Times New Roman" w:cs="Arial"/>
          <w:b/>
          <w:bCs/>
          <w:noProof/>
          <w:szCs w:val="20"/>
          <w:lang w:bidi="ar-SA"/>
        </w:rPr>
        <w:t>30</w:t>
      </w:r>
      <w:r w:rsidRPr="00F704D1">
        <w:rPr>
          <w:rFonts w:ascii="Times New Roman" w:eastAsia="Times New Roman" w:hAnsi="Times New Roman" w:cs="Arial"/>
          <w:b/>
          <w:bCs/>
          <w:sz w:val="20"/>
          <w:szCs w:val="20"/>
          <w:lang w:bidi="ar-SA"/>
        </w:rPr>
        <w:fldChar w:fldCharType="end"/>
      </w:r>
      <w:bookmarkEnd w:id="17"/>
      <w:r w:rsidRPr="00F704D1">
        <w:rPr>
          <w:rFonts w:ascii="Times New Roman" w:eastAsia="Times New Roman" w:hAnsi="Times New Roman" w:cs="Arial"/>
          <w:b/>
          <w:bCs/>
          <w:szCs w:val="20"/>
          <w:lang w:bidi="ar-SA"/>
        </w:rPr>
        <w:t>: Device Design Rule Based on Device Parameter</w:t>
      </w:r>
      <w:bookmarkEnd w:id="18"/>
    </w:p>
    <w:p w:rsidR="00F704D1" w:rsidRPr="00F704D1" w:rsidRDefault="00F704D1" w:rsidP="00F704D1">
      <w:pPr>
        <w:ind w:left="720" w:firstLine="432"/>
        <w:contextualSpacing/>
        <w:rPr>
          <w:rFonts w:ascii="Times New Roman" w:eastAsia="Calibri" w:hAnsi="Times New Roman" w:cs="Calibri"/>
        </w:rPr>
      </w:pPr>
    </w:p>
    <w:p w:rsidR="00F704D1" w:rsidRPr="00625292" w:rsidRDefault="00F704D1" w:rsidP="00625292">
      <w:pPr>
        <w:pStyle w:val="ListParagraph"/>
        <w:numPr>
          <w:ilvl w:val="0"/>
          <w:numId w:val="6"/>
        </w:numPr>
        <w:jc w:val="both"/>
        <w:rPr>
          <w:rFonts w:ascii="Times New Roman" w:eastAsia="Calibri" w:hAnsi="Times New Roman" w:cs="Calibri"/>
        </w:rPr>
      </w:pPr>
      <w:r w:rsidRPr="00625292">
        <w:rPr>
          <w:rFonts w:ascii="Calibri" w:eastAsia="Calibri" w:hAnsi="Calibri" w:cs="Calibri"/>
        </w:rPr>
        <w:t xml:space="preserve">Line 41 defines a quantity </w:t>
      </w:r>
      <w:proofErr w:type="spellStart"/>
      <w:r w:rsidRPr="00625292">
        <w:rPr>
          <w:rFonts w:ascii="Calibri" w:eastAsia="Calibri" w:hAnsi="Calibri" w:cs="Calibri"/>
        </w:rPr>
        <w:t>MaxBPR</w:t>
      </w:r>
      <w:proofErr w:type="spellEnd"/>
      <w:r w:rsidRPr="00625292">
        <w:rPr>
          <w:rFonts w:ascii="Calibri" w:eastAsia="Calibri" w:hAnsi="Calibri" w:cs="Calibri"/>
        </w:rPr>
        <w:t xml:space="preserve"> which is the minimum (over all devices in the partial architecture so far) of the devices’ </w:t>
      </w:r>
      <w:proofErr w:type="spellStart"/>
      <w:r w:rsidRPr="00625292">
        <w:rPr>
          <w:rFonts w:ascii="Calibri" w:eastAsia="Calibri" w:hAnsi="Calibri" w:cs="Calibri"/>
        </w:rPr>
        <w:t>maxBPR</w:t>
      </w:r>
      <w:proofErr w:type="spellEnd"/>
      <w:r w:rsidRPr="00625292">
        <w:rPr>
          <w:rFonts w:ascii="Calibri" w:eastAsia="Calibri" w:hAnsi="Calibri" w:cs="Calibri"/>
        </w:rPr>
        <w:t xml:space="preserve"> parameter.</w:t>
      </w:r>
    </w:p>
    <w:p w:rsidR="00F704D1" w:rsidRPr="00625292" w:rsidRDefault="00F704D1" w:rsidP="00625292">
      <w:pPr>
        <w:pStyle w:val="ListParagraph"/>
        <w:numPr>
          <w:ilvl w:val="0"/>
          <w:numId w:val="6"/>
        </w:numPr>
        <w:jc w:val="both"/>
        <w:rPr>
          <w:rFonts w:ascii="Calibri" w:eastAsia="Calibri" w:hAnsi="Calibri" w:cs="Calibri"/>
        </w:rPr>
      </w:pPr>
      <w:r w:rsidRPr="00625292">
        <w:rPr>
          <w:rFonts w:ascii="Calibri" w:eastAsia="Calibri" w:hAnsi="Calibri" w:cs="Calibri"/>
        </w:rPr>
        <w:t xml:space="preserve">Line 42 defines a logical premise (may be true or false) called MaxTSFCLE0p6, which is true if the quantity </w:t>
      </w:r>
      <w:proofErr w:type="spellStart"/>
      <w:r w:rsidRPr="00625292">
        <w:rPr>
          <w:rFonts w:ascii="Calibri" w:eastAsia="Calibri" w:hAnsi="Calibri" w:cs="Calibri"/>
        </w:rPr>
        <w:t>ReqMaxTSFC</w:t>
      </w:r>
      <w:proofErr w:type="spellEnd"/>
      <w:r w:rsidRPr="00625292">
        <w:rPr>
          <w:rFonts w:ascii="Calibri" w:eastAsia="Calibri" w:hAnsi="Calibri" w:cs="Calibri"/>
        </w:rPr>
        <w:t xml:space="preserve"> (defined in the Spec for Layer 0: is &lt;= 0.6.</w:t>
      </w:r>
    </w:p>
    <w:p w:rsidR="00F704D1" w:rsidRPr="00625292" w:rsidRDefault="00F704D1" w:rsidP="00625292">
      <w:pPr>
        <w:pStyle w:val="ListParagraph"/>
        <w:numPr>
          <w:ilvl w:val="0"/>
          <w:numId w:val="6"/>
        </w:numPr>
        <w:jc w:val="both"/>
        <w:rPr>
          <w:rFonts w:ascii="Calibri" w:eastAsia="Calibri" w:hAnsi="Calibri" w:cs="Calibri"/>
        </w:rPr>
      </w:pPr>
      <w:r w:rsidRPr="00625292">
        <w:rPr>
          <w:rFonts w:ascii="Calibri" w:eastAsia="Calibri" w:hAnsi="Calibri" w:cs="Calibri"/>
        </w:rPr>
        <w:t xml:space="preserve">Line 43 defines another logical premise called BPRGE15, which is true if the </w:t>
      </w:r>
      <w:proofErr w:type="spellStart"/>
      <w:r w:rsidRPr="00625292">
        <w:rPr>
          <w:rFonts w:ascii="Calibri" w:eastAsia="Calibri" w:hAnsi="Calibri" w:cs="Calibri"/>
        </w:rPr>
        <w:t>MaxBPR</w:t>
      </w:r>
      <w:proofErr w:type="spellEnd"/>
      <w:r w:rsidRPr="00625292">
        <w:rPr>
          <w:rFonts w:ascii="Calibri" w:eastAsia="Calibri" w:hAnsi="Calibri" w:cs="Calibri"/>
        </w:rPr>
        <w:t xml:space="preserve"> defined in line 41 is &gt;= 15.</w:t>
      </w:r>
    </w:p>
    <w:p w:rsidR="00F704D1" w:rsidRPr="00625292" w:rsidRDefault="00F704D1" w:rsidP="00625292">
      <w:pPr>
        <w:pStyle w:val="ListParagraph"/>
        <w:numPr>
          <w:ilvl w:val="0"/>
          <w:numId w:val="6"/>
        </w:numPr>
        <w:jc w:val="both"/>
        <w:rPr>
          <w:rFonts w:ascii="Calibri" w:eastAsia="Calibri" w:hAnsi="Calibri" w:cs="Calibri"/>
        </w:rPr>
      </w:pPr>
      <w:r w:rsidRPr="00625292">
        <w:rPr>
          <w:rFonts w:ascii="Calibri" w:eastAsia="Calibri" w:hAnsi="Calibri" w:cs="Calibri"/>
        </w:rPr>
        <w:t>Finally, line 44 defines the rule, which must be true for each feasible architecture: If the premise MaxTSFCLE0p6 defined in Line 42 is true, then the premise BPRGE15 defined in line 43 must also be true; in other words, if the maximum required TSFC (a measure of efficiency) is better (lower) than 0.6 then the engine’s bypass ratio (a driver of efficiency) must be better (higher) than 15.</w:t>
      </w:r>
    </w:p>
    <w:p w:rsidR="00F704D1" w:rsidRPr="00625292" w:rsidRDefault="00F704D1" w:rsidP="00625292">
      <w:pPr>
        <w:pStyle w:val="ListParagraph"/>
        <w:numPr>
          <w:ilvl w:val="0"/>
          <w:numId w:val="6"/>
        </w:numPr>
        <w:jc w:val="both"/>
        <w:rPr>
          <w:rFonts w:ascii="Calibri" w:eastAsia="Calibri" w:hAnsi="Calibri" w:cs="Calibri"/>
        </w:rPr>
      </w:pPr>
      <w:proofErr w:type="gramStart"/>
      <w:r w:rsidRPr="00625292">
        <w:rPr>
          <w:rFonts w:ascii="Calibri" w:eastAsia="Calibri" w:hAnsi="Calibri" w:cs="Calibri"/>
        </w:rPr>
        <w:t>numeric</w:t>
      </w:r>
      <w:proofErr w:type="gramEnd"/>
      <w:r w:rsidRPr="00625292">
        <w:rPr>
          <w:rFonts w:ascii="Calibri" w:eastAsia="Calibri" w:hAnsi="Calibri" w:cs="Calibri"/>
        </w:rPr>
        <w:t xml:space="preserve"> values specified as system-level requirements</w:t>
      </w:r>
      <w:r w:rsidRPr="00625292">
        <w:rPr>
          <w:rFonts w:ascii="Calibri" w:eastAsia="Calibri" w:hAnsi="Calibri" w:cs="Calibri"/>
        </w:rPr>
        <w:tab/>
      </w:r>
      <w:r w:rsidRPr="00625292">
        <w:rPr>
          <w:rFonts w:ascii="Calibri" w:eastAsia="Calibri" w:hAnsi="Calibri" w:cs="Calibri"/>
        </w:rPr>
        <w:tab/>
      </w:r>
      <w:r w:rsidRPr="00625292">
        <w:rPr>
          <w:rFonts w:ascii="Calibri" w:eastAsia="Calibri" w:hAnsi="Calibri" w:cs="Calibri"/>
        </w:rPr>
        <w:tab/>
      </w:r>
      <w:r w:rsidRPr="00625292">
        <w:rPr>
          <w:rFonts w:ascii="Calibri" w:eastAsia="Calibri" w:hAnsi="Calibri" w:cs="Calibri"/>
        </w:rPr>
        <w:tab/>
      </w:r>
      <w:r w:rsidRPr="00625292">
        <w:rPr>
          <w:rFonts w:ascii="Calibri" w:eastAsia="Calibri" w:hAnsi="Calibri" w:cs="Calibri"/>
        </w:rPr>
        <w:tab/>
        <w:t xml:space="preserve">     (e.g., Required Maximum Speed = 0.6 Mach#).</w:t>
      </w:r>
    </w:p>
    <w:p w:rsidR="00F704D1" w:rsidRPr="00F704D1" w:rsidRDefault="00F704D1" w:rsidP="00F704D1">
      <w:pPr>
        <w:ind w:firstLine="432"/>
        <w:rPr>
          <w:rFonts w:ascii="Times New Roman" w:eastAsia="Times New Roman" w:hAnsi="Times New Roman"/>
          <w:lang w:bidi="ar-SA"/>
        </w:rPr>
      </w:pPr>
    </w:p>
    <w:p w:rsidR="00F704D1" w:rsidRPr="00F704D1" w:rsidRDefault="00F704D1" w:rsidP="00F704D1">
      <w:pPr>
        <w:ind w:firstLine="432"/>
        <w:rPr>
          <w:rFonts w:ascii="Times New Roman" w:eastAsia="Times New Roman" w:hAnsi="Times New Roman"/>
          <w:lang w:bidi="ar-SA"/>
        </w:rPr>
      </w:pPr>
      <w:bookmarkStart w:id="19" w:name="OLE_LINK12"/>
      <w:r w:rsidRPr="00F704D1">
        <w:rPr>
          <w:rFonts w:ascii="Times New Roman" w:eastAsia="Times New Roman" w:hAnsi="Times New Roman"/>
          <w:lang w:bidi="ar-SA"/>
        </w:rPr>
        <w:t xml:space="preserve">To ensure that ALL feasible architectures are found, AEE considers </w:t>
      </w:r>
      <w:proofErr w:type="gramStart"/>
      <w:r w:rsidRPr="00F704D1">
        <w:rPr>
          <w:rFonts w:ascii="Times New Roman" w:eastAsia="Times New Roman" w:hAnsi="Times New Roman"/>
          <w:lang w:bidi="ar-SA"/>
        </w:rPr>
        <w:t>every architecture</w:t>
      </w:r>
      <w:proofErr w:type="gramEnd"/>
      <w:r w:rsidRPr="00F704D1">
        <w:rPr>
          <w:rFonts w:ascii="Times New Roman" w:eastAsia="Times New Roman" w:hAnsi="Times New Roman"/>
          <w:lang w:bidi="ar-SA"/>
        </w:rPr>
        <w:t xml:space="preserve"> in the design space, but does NOT actually build or visit every architecture.  AEE builds only feasible architectures, and does so by building them one device or flow at a time, testing only the rules applicable to the added or deleted device or flow type.  Once a partial architecture is found to be infeasible, an entire </w:t>
      </w:r>
      <w:proofErr w:type="spellStart"/>
      <w:r w:rsidRPr="00F704D1">
        <w:rPr>
          <w:rFonts w:ascii="Times New Roman" w:eastAsia="Times New Roman" w:hAnsi="Times New Roman"/>
          <w:lang w:bidi="ar-SA"/>
        </w:rPr>
        <w:t>subtree</w:t>
      </w:r>
      <w:proofErr w:type="spellEnd"/>
      <w:r w:rsidRPr="00F704D1">
        <w:rPr>
          <w:rFonts w:ascii="Times New Roman" w:eastAsia="Times New Roman" w:hAnsi="Times New Roman"/>
          <w:lang w:bidi="ar-SA"/>
        </w:rPr>
        <w:t xml:space="preserve"> within the overall design-space binary tree can be ruled out and avoided.  The earlier that infeasibility can be detected, while an architecture is being built, the larger the </w:t>
      </w:r>
      <w:proofErr w:type="spellStart"/>
      <w:r w:rsidRPr="00F704D1">
        <w:rPr>
          <w:rFonts w:ascii="Times New Roman" w:eastAsia="Times New Roman" w:hAnsi="Times New Roman"/>
          <w:lang w:bidi="ar-SA"/>
        </w:rPr>
        <w:t>subtree</w:t>
      </w:r>
      <w:proofErr w:type="spellEnd"/>
      <w:r w:rsidRPr="00F704D1">
        <w:rPr>
          <w:rFonts w:ascii="Times New Roman" w:eastAsia="Times New Roman" w:hAnsi="Times New Roman"/>
          <w:lang w:bidi="ar-SA"/>
        </w:rPr>
        <w:t xml:space="preserve"> that can be avoided, speeding up the enumeration process.  </w:t>
      </w:r>
    </w:p>
    <w:p w:rsidR="00F704D1" w:rsidRPr="00F704D1" w:rsidRDefault="00F704D1" w:rsidP="00F704D1">
      <w:pPr>
        <w:ind w:firstLine="432"/>
        <w:rPr>
          <w:rFonts w:ascii="Times New Roman" w:eastAsia="Times New Roman" w:hAnsi="Times New Roman"/>
          <w:lang w:bidi="ar-SA"/>
        </w:rPr>
      </w:pPr>
    </w:p>
    <w:p w:rsidR="00F704D1" w:rsidRPr="00F704D1" w:rsidRDefault="00F704D1" w:rsidP="00F704D1">
      <w:pPr>
        <w:ind w:firstLine="432"/>
        <w:rPr>
          <w:rFonts w:ascii="Times New Roman" w:eastAsia="Times New Roman" w:hAnsi="Times New Roman"/>
          <w:lang w:bidi="ar-SA"/>
        </w:rPr>
      </w:pPr>
      <w:r w:rsidRPr="00F704D1">
        <w:rPr>
          <w:rFonts w:ascii="Times New Roman" w:eastAsia="Times New Roman" w:hAnsi="Times New Roman"/>
          <w:noProof/>
          <w:lang w:bidi="ar-SA"/>
        </w:rPr>
        <w:drawing>
          <wp:inline distT="0" distB="0" distL="0" distR="0">
            <wp:extent cx="5943600" cy="762000"/>
            <wp:effectExtent l="0" t="0" r="0" b="0"/>
            <wp:docPr id="28"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srcRect/>
                    <a:stretch>
                      <a:fillRect/>
                    </a:stretch>
                  </pic:blipFill>
                  <pic:spPr bwMode="auto">
                    <a:xfrm>
                      <a:off x="0" y="0"/>
                      <a:ext cx="5943600" cy="762000"/>
                    </a:xfrm>
                    <a:prstGeom prst="rect">
                      <a:avLst/>
                    </a:prstGeom>
                    <a:noFill/>
                    <a:ln w="9525">
                      <a:noFill/>
                      <a:miter lim="800000"/>
                      <a:headEnd/>
                      <a:tailEnd/>
                    </a:ln>
                  </pic:spPr>
                </pic:pic>
              </a:graphicData>
            </a:graphic>
          </wp:inline>
        </w:drawing>
      </w:r>
    </w:p>
    <w:p w:rsidR="00F704D1" w:rsidRPr="00F704D1" w:rsidRDefault="00F704D1" w:rsidP="00F704D1">
      <w:pPr>
        <w:spacing w:before="120" w:after="120"/>
        <w:ind w:firstLine="432"/>
        <w:jc w:val="center"/>
        <w:rPr>
          <w:rFonts w:ascii="Times New Roman" w:eastAsia="Times New Roman" w:hAnsi="Times New Roman" w:cs="Arial"/>
          <w:b/>
          <w:bCs/>
          <w:szCs w:val="20"/>
          <w:lang w:bidi="ar-SA"/>
        </w:rPr>
      </w:pPr>
      <w:bookmarkStart w:id="20" w:name="_Toc299830839"/>
      <w:r w:rsidRPr="00F704D1">
        <w:rPr>
          <w:rFonts w:ascii="Times New Roman" w:eastAsia="Times New Roman" w:hAnsi="Times New Roman" w:cs="Arial"/>
          <w:b/>
          <w:bCs/>
          <w:szCs w:val="20"/>
          <w:lang w:bidi="ar-SA"/>
        </w:rPr>
        <w:t xml:space="preserve">Figure </w:t>
      </w:r>
      <w:r w:rsidRPr="00F704D1">
        <w:rPr>
          <w:rFonts w:ascii="Times New Roman" w:eastAsia="Times New Roman" w:hAnsi="Times New Roman" w:cs="Arial"/>
          <w:b/>
          <w:bCs/>
          <w:sz w:val="20"/>
          <w:szCs w:val="20"/>
          <w:lang w:bidi="ar-SA"/>
        </w:rPr>
        <w:fldChar w:fldCharType="begin"/>
      </w:r>
      <w:r w:rsidRPr="00F704D1">
        <w:rPr>
          <w:rFonts w:ascii="Times New Roman" w:eastAsia="Times New Roman" w:hAnsi="Times New Roman" w:cs="Arial"/>
          <w:b/>
          <w:bCs/>
          <w:szCs w:val="20"/>
          <w:lang w:bidi="ar-SA"/>
        </w:rPr>
        <w:instrText xml:space="preserve"> SEQ Figure \* ARABIC </w:instrText>
      </w:r>
      <w:r w:rsidRPr="00F704D1">
        <w:rPr>
          <w:rFonts w:ascii="Times New Roman" w:eastAsia="Times New Roman" w:hAnsi="Times New Roman" w:cs="Arial"/>
          <w:b/>
          <w:bCs/>
          <w:sz w:val="20"/>
          <w:szCs w:val="20"/>
          <w:lang w:bidi="ar-SA"/>
        </w:rPr>
        <w:fldChar w:fldCharType="separate"/>
      </w:r>
      <w:r w:rsidRPr="00F704D1">
        <w:rPr>
          <w:rFonts w:ascii="Times New Roman" w:eastAsia="Times New Roman" w:hAnsi="Times New Roman" w:cs="Arial"/>
          <w:b/>
          <w:bCs/>
          <w:noProof/>
          <w:szCs w:val="20"/>
          <w:lang w:bidi="ar-SA"/>
        </w:rPr>
        <w:t>31</w:t>
      </w:r>
      <w:r w:rsidRPr="00F704D1">
        <w:rPr>
          <w:rFonts w:ascii="Times New Roman" w:eastAsia="Times New Roman" w:hAnsi="Times New Roman" w:cs="Arial"/>
          <w:b/>
          <w:bCs/>
          <w:sz w:val="20"/>
          <w:szCs w:val="20"/>
          <w:lang w:bidi="ar-SA"/>
        </w:rPr>
        <w:fldChar w:fldCharType="end"/>
      </w:r>
      <w:r w:rsidRPr="00F704D1">
        <w:rPr>
          <w:rFonts w:ascii="Times New Roman" w:eastAsia="Times New Roman" w:hAnsi="Times New Roman" w:cs="Arial"/>
          <w:b/>
          <w:bCs/>
          <w:szCs w:val="20"/>
          <w:lang w:bidi="ar-SA"/>
        </w:rPr>
        <w:t>: AEE Device Design Rules (excerpt)</w:t>
      </w:r>
      <w:bookmarkEnd w:id="20"/>
    </w:p>
    <w:p w:rsidR="00F704D1" w:rsidRPr="00F704D1" w:rsidRDefault="00F704D1" w:rsidP="00F704D1">
      <w:pPr>
        <w:ind w:firstLine="432"/>
        <w:rPr>
          <w:rFonts w:ascii="Times New Roman" w:eastAsia="Times New Roman" w:hAnsi="Times New Roman"/>
          <w:lang w:bidi="ar-SA"/>
        </w:rPr>
      </w:pPr>
      <w:r w:rsidRPr="00F704D1">
        <w:rPr>
          <w:rFonts w:ascii="Times New Roman" w:eastAsia="Times New Roman" w:hAnsi="Times New Roman"/>
          <w:lang w:bidi="ar-SA"/>
        </w:rPr>
        <w:t xml:space="preserve">AEE not only enumerates the feasible architectures, but can also evaluate partial architectures quantitatively, and use their evaluation to reason about them, for example, enforcing quantitative design rules.  AEE enables reasoning about network architectures, reaching through the network to compute necessary quantities to test whether requirements are met.  </w:t>
      </w:r>
    </w:p>
    <w:p w:rsidR="00F704D1" w:rsidRPr="00F704D1" w:rsidRDefault="00F704D1" w:rsidP="00F704D1">
      <w:pPr>
        <w:ind w:firstLine="432"/>
        <w:rPr>
          <w:rFonts w:ascii="Times New Roman" w:eastAsia="Times New Roman" w:hAnsi="Times New Roman"/>
          <w:lang w:bidi="ar-SA"/>
        </w:rPr>
      </w:pPr>
      <w:r w:rsidRPr="00F704D1">
        <w:rPr>
          <w:rFonts w:ascii="Times New Roman" w:eastAsia="Times New Roman" w:hAnsi="Times New Roman"/>
          <w:lang w:bidi="ar-SA"/>
        </w:rPr>
        <w:t xml:space="preserve">AEE design rules could include external function calls, though that has not been implemented yet.  For example, any electric circuit, thermal system or aerodynamic system has a design rule that say that a device cannot be “shorted”.  In other words, an electrical device in a circuit cannot have its ends connected by a wire.  The current would have no reason to travel through the device, given a path of lower resistance.  Similarly, in a thermal circuit, the inputs and outputs of a heat exchanger cannot be connected by a pipe with minimal pressure drop, </w:t>
      </w:r>
      <w:r w:rsidRPr="00F704D1">
        <w:rPr>
          <w:rFonts w:ascii="Times New Roman" w:eastAsia="Times New Roman" w:hAnsi="Times New Roman"/>
          <w:lang w:bidi="ar-SA"/>
        </w:rPr>
        <w:lastRenderedPageBreak/>
        <w:t>because if they were, then the flow would bypass the HX.  So a design rule for an RLC circuit could be that no single device or chain of multiple devices can be shorted.  An algorithmic procedure can be written to compute whether shorting occurs, and could be invoked by a suitable design rule (i.e., “</w:t>
      </w:r>
      <w:proofErr w:type="spellStart"/>
      <w:r w:rsidRPr="00F704D1">
        <w:rPr>
          <w:rFonts w:ascii="Times New Roman" w:eastAsia="Times New Roman" w:hAnsi="Times New Roman"/>
          <w:lang w:bidi="ar-SA"/>
        </w:rPr>
        <w:t>NoShorting</w:t>
      </w:r>
      <w:proofErr w:type="spellEnd"/>
      <w:r w:rsidRPr="00F704D1">
        <w:rPr>
          <w:rFonts w:ascii="Times New Roman" w:eastAsia="Times New Roman" w:hAnsi="Times New Roman"/>
          <w:lang w:bidi="ar-SA"/>
        </w:rPr>
        <w:t>”).</w:t>
      </w:r>
    </w:p>
    <w:bookmarkEnd w:id="19"/>
    <w:p w:rsidR="00F704D1" w:rsidRPr="00F704D1" w:rsidRDefault="00F704D1" w:rsidP="00F704D1">
      <w:pPr>
        <w:ind w:firstLine="432"/>
        <w:rPr>
          <w:rFonts w:ascii="Times New Roman" w:eastAsia="Times New Roman" w:hAnsi="Times New Roman"/>
          <w:lang w:bidi="ar-SA"/>
        </w:rPr>
      </w:pPr>
      <w:r w:rsidRPr="00F704D1">
        <w:rPr>
          <w:rFonts w:ascii="Times New Roman" w:eastAsia="Times New Roman" w:hAnsi="Times New Roman"/>
          <w:lang w:bidi="ar-SA"/>
        </w:rPr>
        <w:t>AEE could thus evaluate system constraints written as expressions including external function calls.  These would constitute simulation, and could invoke simple algorithms or more complex analyses (e.g., CFD, FEM)</w:t>
      </w:r>
    </w:p>
    <w:p w:rsidR="00F704D1" w:rsidRPr="00F704D1" w:rsidRDefault="00F704D1" w:rsidP="00625292">
      <w:pPr>
        <w:pStyle w:val="Heading2"/>
        <w:rPr>
          <w:rFonts w:ascii="Times New Roman" w:eastAsia="Times New Roman" w:hAnsi="Times New Roman" w:cs="Times New Roman"/>
          <w:i w:val="0"/>
          <w:lang w:bidi="ar-SA"/>
        </w:rPr>
      </w:pPr>
      <w:bookmarkStart w:id="21" w:name="_Toc299832335"/>
      <w:r w:rsidRPr="00F704D1">
        <w:rPr>
          <w:rFonts w:ascii="Times New Roman" w:eastAsia="Times New Roman" w:hAnsi="Times New Roman" w:cs="Times New Roman"/>
          <w:i w:val="0"/>
          <w:lang w:bidi="ar-SA"/>
        </w:rPr>
        <w:t>AEE algorithm</w:t>
      </w:r>
      <w:bookmarkEnd w:id="21"/>
    </w:p>
    <w:p w:rsidR="00F704D1" w:rsidRPr="00F704D1" w:rsidRDefault="00F704D1" w:rsidP="00F704D1">
      <w:pPr>
        <w:ind w:firstLine="432"/>
        <w:rPr>
          <w:rFonts w:ascii="Times New Roman" w:eastAsia="Times New Roman" w:hAnsi="Times New Roman"/>
          <w:lang w:bidi="ar-SA"/>
        </w:rPr>
      </w:pPr>
      <w:r w:rsidRPr="00F704D1">
        <w:rPr>
          <w:rFonts w:ascii="Times New Roman" w:eastAsia="Times New Roman" w:hAnsi="Times New Roman"/>
          <w:lang w:bidi="ar-SA"/>
        </w:rPr>
        <w:t>AEE builds architectures one device at a time, so the design space can be considered as a binary tree, in which each successive layer corresponds to the next device type in the Devices table, with duplicate devices occupying more than one row in the binary tree. (</w:t>
      </w:r>
      <w:proofErr w:type="gramStart"/>
      <w:r w:rsidRPr="00F704D1">
        <w:rPr>
          <w:rFonts w:ascii="Times New Roman" w:eastAsia="Times New Roman" w:hAnsi="Times New Roman"/>
          <w:lang w:bidi="ar-SA"/>
        </w:rPr>
        <w:t>see</w:t>
      </w:r>
      <w:proofErr w:type="gramEnd"/>
      <w:r w:rsidRPr="00F704D1">
        <w:rPr>
          <w:rFonts w:ascii="Times New Roman" w:eastAsia="Times New Roman" w:hAnsi="Times New Roman"/>
          <w:lang w:bidi="ar-SA"/>
        </w:rPr>
        <w:t xml:space="preserve"> </w:t>
      </w:r>
      <w:r w:rsidRPr="00F704D1">
        <w:rPr>
          <w:rFonts w:ascii="Times New Roman" w:eastAsia="Times New Roman" w:hAnsi="Times New Roman"/>
          <w:lang w:bidi="ar-SA"/>
        </w:rPr>
        <w:fldChar w:fldCharType="begin"/>
      </w:r>
      <w:r w:rsidRPr="00F704D1">
        <w:rPr>
          <w:rFonts w:ascii="Times New Roman" w:eastAsia="Times New Roman" w:hAnsi="Times New Roman"/>
          <w:lang w:bidi="ar-SA"/>
        </w:rPr>
        <w:instrText xml:space="preserve"> REF _Ref299832749 \h </w:instrText>
      </w:r>
      <w:r w:rsidRPr="00F704D1">
        <w:rPr>
          <w:rFonts w:ascii="Times New Roman" w:eastAsia="Times New Roman" w:hAnsi="Times New Roman"/>
          <w:lang w:bidi="ar-SA"/>
        </w:rPr>
      </w:r>
      <w:r w:rsidRPr="00F704D1">
        <w:rPr>
          <w:rFonts w:ascii="Times New Roman" w:eastAsia="Times New Roman" w:hAnsi="Times New Roman"/>
          <w:lang w:bidi="ar-SA"/>
        </w:rPr>
        <w:fldChar w:fldCharType="separate"/>
      </w:r>
      <w:r w:rsidRPr="00F704D1">
        <w:rPr>
          <w:rFonts w:ascii="Times New Roman" w:eastAsia="Times New Roman" w:hAnsi="Times New Roman"/>
          <w:lang w:bidi="ar-SA"/>
        </w:rPr>
        <w:t xml:space="preserve">Figure </w:t>
      </w:r>
      <w:r w:rsidRPr="00F704D1">
        <w:rPr>
          <w:rFonts w:ascii="Times New Roman" w:eastAsia="Times New Roman" w:hAnsi="Times New Roman"/>
          <w:noProof/>
          <w:lang w:bidi="ar-SA"/>
        </w:rPr>
        <w:t>32</w:t>
      </w:r>
      <w:r w:rsidRPr="00F704D1">
        <w:rPr>
          <w:rFonts w:ascii="Times New Roman" w:eastAsia="Times New Roman" w:hAnsi="Times New Roman"/>
          <w:lang w:bidi="ar-SA"/>
        </w:rPr>
        <w:fldChar w:fldCharType="end"/>
      </w:r>
      <w:r w:rsidRPr="00F704D1">
        <w:rPr>
          <w:rFonts w:ascii="Times New Roman" w:eastAsia="Times New Roman" w:hAnsi="Times New Roman"/>
          <w:lang w:bidi="ar-SA"/>
        </w:rPr>
        <w:t xml:space="preserve">)  The AEE algorithm visits very </w:t>
      </w:r>
      <w:proofErr w:type="gramStart"/>
      <w:r w:rsidRPr="00F704D1">
        <w:rPr>
          <w:rFonts w:ascii="Times New Roman" w:eastAsia="Times New Roman" w:hAnsi="Times New Roman"/>
          <w:lang w:bidi="ar-SA"/>
        </w:rPr>
        <w:t>few partial architectures</w:t>
      </w:r>
      <w:proofErr w:type="gramEnd"/>
      <w:r w:rsidRPr="00F704D1">
        <w:rPr>
          <w:rFonts w:ascii="Times New Roman" w:eastAsia="Times New Roman" w:hAnsi="Times New Roman"/>
          <w:lang w:bidi="ar-SA"/>
        </w:rPr>
        <w:t xml:space="preserve"> in the design space.  In </w:t>
      </w:r>
      <w:r w:rsidRPr="00F704D1">
        <w:rPr>
          <w:rFonts w:ascii="Times New Roman" w:eastAsia="Times New Roman" w:hAnsi="Times New Roman"/>
          <w:lang w:bidi="ar-SA"/>
        </w:rPr>
        <w:fldChar w:fldCharType="begin"/>
      </w:r>
      <w:r w:rsidRPr="00F704D1">
        <w:rPr>
          <w:rFonts w:ascii="Times New Roman" w:eastAsia="Times New Roman" w:hAnsi="Times New Roman"/>
          <w:lang w:bidi="ar-SA"/>
        </w:rPr>
        <w:instrText xml:space="preserve"> REF _Ref299832749 \h </w:instrText>
      </w:r>
      <w:r w:rsidRPr="00F704D1">
        <w:rPr>
          <w:rFonts w:ascii="Times New Roman" w:eastAsia="Times New Roman" w:hAnsi="Times New Roman"/>
          <w:lang w:bidi="ar-SA"/>
        </w:rPr>
      </w:r>
      <w:r w:rsidRPr="00F704D1">
        <w:rPr>
          <w:rFonts w:ascii="Times New Roman" w:eastAsia="Times New Roman" w:hAnsi="Times New Roman"/>
          <w:lang w:bidi="ar-SA"/>
        </w:rPr>
        <w:fldChar w:fldCharType="separate"/>
      </w:r>
      <w:r w:rsidRPr="00F704D1">
        <w:rPr>
          <w:rFonts w:ascii="Times New Roman" w:eastAsia="Times New Roman" w:hAnsi="Times New Roman"/>
          <w:lang w:bidi="ar-SA"/>
        </w:rPr>
        <w:t xml:space="preserve">Figure </w:t>
      </w:r>
      <w:r w:rsidRPr="00F704D1">
        <w:rPr>
          <w:rFonts w:ascii="Times New Roman" w:eastAsia="Times New Roman" w:hAnsi="Times New Roman"/>
          <w:noProof/>
          <w:lang w:bidi="ar-SA"/>
        </w:rPr>
        <w:t>32</w:t>
      </w:r>
      <w:r w:rsidRPr="00F704D1">
        <w:rPr>
          <w:rFonts w:ascii="Times New Roman" w:eastAsia="Times New Roman" w:hAnsi="Times New Roman"/>
          <w:lang w:bidi="ar-SA"/>
        </w:rPr>
        <w:fldChar w:fldCharType="end"/>
      </w:r>
      <w:r w:rsidRPr="00F704D1">
        <w:rPr>
          <w:rFonts w:ascii="Times New Roman" w:eastAsia="Times New Roman" w:hAnsi="Times New Roman"/>
          <w:lang w:bidi="ar-SA"/>
        </w:rPr>
        <w:t xml:space="preserve">, these partial architectures are represented by dots.  On any given row, the black dots show all of the possible partial architectures representing a decision either to include or exclude that row’s device type.  So the first row has 2 black dots (not Embedded, Embedded).  The second row has 2 black dots, i.e., 2 partial architectures for each of the partial architectures on the row above, created by either including or excluding the current row’s device type, e.g., </w:t>
      </w:r>
    </w:p>
    <w:p w:rsidR="00F704D1" w:rsidRPr="00F704D1" w:rsidRDefault="00F704D1" w:rsidP="00F704D1">
      <w:pPr>
        <w:numPr>
          <w:ilvl w:val="2"/>
          <w:numId w:val="1"/>
        </w:numPr>
        <w:contextualSpacing/>
        <w:rPr>
          <w:rFonts w:ascii="Arial" w:eastAsia="Calibri" w:hAnsi="Arial" w:cs="Calibri"/>
          <w:sz w:val="20"/>
        </w:rPr>
      </w:pPr>
      <w:r w:rsidRPr="00F704D1">
        <w:rPr>
          <w:rFonts w:ascii="Arial" w:eastAsia="Calibri" w:hAnsi="Arial" w:cs="Calibri"/>
          <w:sz w:val="20"/>
        </w:rPr>
        <w:t xml:space="preserve"> not Embedded, not </w:t>
      </w:r>
      <w:proofErr w:type="spellStart"/>
      <w:r w:rsidRPr="00F704D1">
        <w:rPr>
          <w:rFonts w:ascii="Arial" w:eastAsia="Calibri" w:hAnsi="Arial" w:cs="Calibri"/>
          <w:sz w:val="20"/>
        </w:rPr>
        <w:t>Single_Fan</w:t>
      </w:r>
      <w:proofErr w:type="spellEnd"/>
      <w:r w:rsidRPr="00F704D1">
        <w:rPr>
          <w:rFonts w:ascii="Arial" w:eastAsia="Calibri" w:hAnsi="Arial" w:cs="Calibri"/>
          <w:sz w:val="20"/>
        </w:rPr>
        <w:t xml:space="preserve">(DTC), </w:t>
      </w:r>
    </w:p>
    <w:p w:rsidR="00F704D1" w:rsidRPr="00F704D1" w:rsidRDefault="00F704D1" w:rsidP="00F704D1">
      <w:pPr>
        <w:numPr>
          <w:ilvl w:val="2"/>
          <w:numId w:val="1"/>
        </w:numPr>
        <w:contextualSpacing/>
        <w:rPr>
          <w:rFonts w:ascii="Arial" w:eastAsia="Calibri" w:hAnsi="Arial" w:cs="Calibri"/>
          <w:sz w:val="20"/>
        </w:rPr>
      </w:pPr>
      <w:r w:rsidRPr="00F704D1">
        <w:rPr>
          <w:rFonts w:ascii="Arial" w:eastAsia="Calibri" w:hAnsi="Arial" w:cs="Calibri"/>
          <w:sz w:val="20"/>
        </w:rPr>
        <w:t xml:space="preserve"> not Embedded,       </w:t>
      </w:r>
      <w:proofErr w:type="spellStart"/>
      <w:r w:rsidRPr="00F704D1">
        <w:rPr>
          <w:rFonts w:ascii="Arial" w:eastAsia="Calibri" w:hAnsi="Arial" w:cs="Calibri"/>
          <w:sz w:val="20"/>
        </w:rPr>
        <w:t>Single_Fan</w:t>
      </w:r>
      <w:proofErr w:type="spellEnd"/>
      <w:r w:rsidRPr="00F704D1">
        <w:rPr>
          <w:rFonts w:ascii="Arial" w:eastAsia="Calibri" w:hAnsi="Arial" w:cs="Calibri"/>
          <w:sz w:val="20"/>
        </w:rPr>
        <w:t>(DTC),</w:t>
      </w:r>
    </w:p>
    <w:p w:rsidR="00F704D1" w:rsidRPr="00F704D1" w:rsidRDefault="00F704D1" w:rsidP="00F704D1">
      <w:pPr>
        <w:numPr>
          <w:ilvl w:val="2"/>
          <w:numId w:val="1"/>
        </w:numPr>
        <w:contextualSpacing/>
        <w:rPr>
          <w:rFonts w:ascii="Arial" w:eastAsia="Calibri" w:hAnsi="Arial" w:cs="Calibri"/>
          <w:sz w:val="20"/>
        </w:rPr>
      </w:pPr>
      <w:r w:rsidRPr="00F704D1">
        <w:rPr>
          <w:rFonts w:ascii="Arial" w:eastAsia="Calibri" w:hAnsi="Arial" w:cs="Calibri"/>
          <w:sz w:val="20"/>
        </w:rPr>
        <w:t xml:space="preserve">        Embedded, not </w:t>
      </w:r>
      <w:proofErr w:type="spellStart"/>
      <w:r w:rsidRPr="00F704D1">
        <w:rPr>
          <w:rFonts w:ascii="Arial" w:eastAsia="Calibri" w:hAnsi="Arial" w:cs="Calibri"/>
          <w:sz w:val="20"/>
        </w:rPr>
        <w:t>Single_Fan</w:t>
      </w:r>
      <w:proofErr w:type="spellEnd"/>
      <w:r w:rsidRPr="00F704D1">
        <w:rPr>
          <w:rFonts w:ascii="Arial" w:eastAsia="Calibri" w:hAnsi="Arial" w:cs="Calibri"/>
          <w:sz w:val="20"/>
        </w:rPr>
        <w:t>(DTC),</w:t>
      </w:r>
    </w:p>
    <w:p w:rsidR="00F704D1" w:rsidRPr="00F704D1" w:rsidRDefault="00F704D1" w:rsidP="00F704D1">
      <w:pPr>
        <w:numPr>
          <w:ilvl w:val="2"/>
          <w:numId w:val="1"/>
        </w:numPr>
        <w:contextualSpacing/>
        <w:rPr>
          <w:rFonts w:ascii="Arial" w:eastAsia="Calibri" w:hAnsi="Arial" w:cs="Calibri"/>
          <w:sz w:val="20"/>
        </w:rPr>
      </w:pPr>
      <w:r w:rsidRPr="00F704D1">
        <w:rPr>
          <w:rFonts w:ascii="Arial" w:eastAsia="Calibri" w:hAnsi="Arial" w:cs="Calibri"/>
          <w:sz w:val="20"/>
        </w:rPr>
        <w:t xml:space="preserve">        Embedded,       </w:t>
      </w:r>
      <w:proofErr w:type="spellStart"/>
      <w:r w:rsidRPr="00F704D1">
        <w:rPr>
          <w:rFonts w:ascii="Arial" w:eastAsia="Calibri" w:hAnsi="Arial" w:cs="Calibri"/>
          <w:sz w:val="20"/>
        </w:rPr>
        <w:t>Single_</w:t>
      </w:r>
      <w:proofErr w:type="gramStart"/>
      <w:r w:rsidRPr="00F704D1">
        <w:rPr>
          <w:rFonts w:ascii="Arial" w:eastAsia="Calibri" w:hAnsi="Arial" w:cs="Calibri"/>
          <w:sz w:val="20"/>
        </w:rPr>
        <w:t>Fan</w:t>
      </w:r>
      <w:proofErr w:type="spellEnd"/>
      <w:r w:rsidRPr="00F704D1">
        <w:rPr>
          <w:rFonts w:ascii="Arial" w:eastAsia="Calibri" w:hAnsi="Arial" w:cs="Calibri"/>
          <w:sz w:val="20"/>
        </w:rPr>
        <w:t>(</w:t>
      </w:r>
      <w:proofErr w:type="gramEnd"/>
      <w:r w:rsidRPr="00F704D1">
        <w:rPr>
          <w:rFonts w:ascii="Arial" w:eastAsia="Calibri" w:hAnsi="Arial" w:cs="Calibri"/>
          <w:sz w:val="20"/>
        </w:rPr>
        <w:t>DTC).</w:t>
      </w:r>
    </w:p>
    <w:p w:rsidR="00F704D1" w:rsidRPr="00F704D1" w:rsidRDefault="00F704D1" w:rsidP="00F704D1">
      <w:pPr>
        <w:ind w:left="720" w:firstLine="432"/>
        <w:contextualSpacing/>
        <w:rPr>
          <w:rFonts w:ascii="Arial" w:eastAsia="Calibri" w:hAnsi="Arial" w:cs="Calibri"/>
          <w:sz w:val="20"/>
        </w:rPr>
      </w:pPr>
    </w:p>
    <w:p w:rsidR="00F704D1" w:rsidRPr="00F704D1" w:rsidRDefault="00F704D1" w:rsidP="00F704D1">
      <w:pPr>
        <w:ind w:firstLine="432"/>
        <w:rPr>
          <w:rFonts w:ascii="Times New Roman" w:eastAsia="Times New Roman" w:hAnsi="Times New Roman"/>
          <w:lang w:bidi="ar-SA"/>
        </w:rPr>
      </w:pPr>
      <w:r w:rsidRPr="00F704D1">
        <w:rPr>
          <w:rFonts w:ascii="Times New Roman" w:eastAsia="Times New Roman" w:hAnsi="Times New Roman"/>
          <w:lang w:bidi="ar-SA"/>
        </w:rPr>
        <w:t xml:space="preserve">The algorithm starts at the root of the binary tree, with no decisions made, and proceeds through the tree accumulating devices to build a series of partial architectures, as shown in the blue trace.  At each partial architecture visited, specific design rules are checked until either one fails (red dot), or they are found to be true (yellow dot).  If one of the design rules fails, then that partial architecture (dot) represents the root of an entire </w:t>
      </w:r>
      <w:proofErr w:type="spellStart"/>
      <w:r w:rsidRPr="00F704D1">
        <w:rPr>
          <w:rFonts w:ascii="Times New Roman" w:eastAsia="Times New Roman" w:hAnsi="Times New Roman"/>
          <w:lang w:bidi="ar-SA"/>
        </w:rPr>
        <w:t>subtree</w:t>
      </w:r>
      <w:proofErr w:type="spellEnd"/>
      <w:r w:rsidRPr="00F704D1">
        <w:rPr>
          <w:rFonts w:ascii="Times New Roman" w:eastAsia="Times New Roman" w:hAnsi="Times New Roman"/>
          <w:lang w:bidi="ar-SA"/>
        </w:rPr>
        <w:t xml:space="preserve">, the bottom row of which cannot contain ANY feasible full </w:t>
      </w:r>
      <w:proofErr w:type="gramStart"/>
      <w:r w:rsidRPr="00F704D1">
        <w:rPr>
          <w:rFonts w:ascii="Times New Roman" w:eastAsia="Times New Roman" w:hAnsi="Times New Roman"/>
          <w:lang w:bidi="ar-SA"/>
        </w:rPr>
        <w:t>architectures</w:t>
      </w:r>
      <w:proofErr w:type="gramEnd"/>
      <w:r w:rsidRPr="00F704D1">
        <w:rPr>
          <w:rFonts w:ascii="Times New Roman" w:eastAsia="Times New Roman" w:hAnsi="Times New Roman"/>
          <w:lang w:bidi="ar-SA"/>
        </w:rPr>
        <w:t xml:space="preserve">.  </w:t>
      </w:r>
    </w:p>
    <w:p w:rsidR="00F704D1" w:rsidRPr="00F704D1" w:rsidRDefault="00F704D1" w:rsidP="00F704D1">
      <w:pPr>
        <w:ind w:firstLine="432"/>
        <w:rPr>
          <w:rFonts w:ascii="Times New Roman" w:eastAsia="Times New Roman" w:hAnsi="Times New Roman"/>
          <w:lang w:bidi="ar-SA"/>
        </w:rPr>
      </w:pPr>
      <w:r w:rsidRPr="00F704D1">
        <w:rPr>
          <w:rFonts w:ascii="Times New Roman" w:eastAsia="Times New Roman" w:hAnsi="Times New Roman"/>
          <w:noProof/>
          <w:lang w:bidi="ar-SA"/>
        </w:rPr>
        <w:lastRenderedPageBreak/>
        <w:drawing>
          <wp:inline distT="0" distB="0" distL="0" distR="0">
            <wp:extent cx="5943600" cy="3962400"/>
            <wp:effectExtent l="0" t="0" r="0" b="0"/>
            <wp:docPr id="27"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 cstate="print"/>
                    <a:srcRect/>
                    <a:stretch>
                      <a:fillRect/>
                    </a:stretch>
                  </pic:blipFill>
                  <pic:spPr bwMode="auto">
                    <a:xfrm>
                      <a:off x="0" y="0"/>
                      <a:ext cx="5943600" cy="3962400"/>
                    </a:xfrm>
                    <a:prstGeom prst="rect">
                      <a:avLst/>
                    </a:prstGeom>
                    <a:noFill/>
                    <a:ln w="9525">
                      <a:noFill/>
                      <a:miter lim="800000"/>
                      <a:headEnd/>
                      <a:tailEnd/>
                    </a:ln>
                  </pic:spPr>
                </pic:pic>
              </a:graphicData>
            </a:graphic>
          </wp:inline>
        </w:drawing>
      </w:r>
    </w:p>
    <w:p w:rsidR="00F704D1" w:rsidRPr="00F704D1" w:rsidRDefault="00F704D1" w:rsidP="00F704D1">
      <w:pPr>
        <w:spacing w:before="120" w:after="120"/>
        <w:ind w:firstLine="432"/>
        <w:jc w:val="center"/>
        <w:rPr>
          <w:rFonts w:ascii="Times New Roman" w:eastAsia="Times New Roman" w:hAnsi="Times New Roman" w:cs="Arial"/>
          <w:b/>
          <w:bCs/>
          <w:szCs w:val="20"/>
          <w:lang w:bidi="ar-SA"/>
        </w:rPr>
      </w:pPr>
      <w:bookmarkStart w:id="22" w:name="_Ref299832749"/>
      <w:bookmarkStart w:id="23" w:name="_Toc299830840"/>
      <w:r w:rsidRPr="00F704D1">
        <w:rPr>
          <w:rFonts w:ascii="Times New Roman" w:eastAsia="Times New Roman" w:hAnsi="Times New Roman" w:cs="Arial"/>
          <w:b/>
          <w:bCs/>
          <w:szCs w:val="20"/>
          <w:lang w:bidi="ar-SA"/>
        </w:rPr>
        <w:t xml:space="preserve">Figure </w:t>
      </w:r>
      <w:r w:rsidRPr="00F704D1">
        <w:rPr>
          <w:rFonts w:ascii="Times New Roman" w:eastAsia="Times New Roman" w:hAnsi="Times New Roman" w:cs="Arial"/>
          <w:b/>
          <w:bCs/>
          <w:sz w:val="20"/>
          <w:szCs w:val="20"/>
          <w:lang w:bidi="ar-SA"/>
        </w:rPr>
        <w:fldChar w:fldCharType="begin"/>
      </w:r>
      <w:r w:rsidRPr="00F704D1">
        <w:rPr>
          <w:rFonts w:ascii="Times New Roman" w:eastAsia="Times New Roman" w:hAnsi="Times New Roman" w:cs="Arial"/>
          <w:b/>
          <w:bCs/>
          <w:szCs w:val="20"/>
          <w:lang w:bidi="ar-SA"/>
        </w:rPr>
        <w:instrText xml:space="preserve"> SEQ Figure \* ARABIC </w:instrText>
      </w:r>
      <w:r w:rsidRPr="00F704D1">
        <w:rPr>
          <w:rFonts w:ascii="Times New Roman" w:eastAsia="Times New Roman" w:hAnsi="Times New Roman" w:cs="Arial"/>
          <w:b/>
          <w:bCs/>
          <w:sz w:val="20"/>
          <w:szCs w:val="20"/>
          <w:lang w:bidi="ar-SA"/>
        </w:rPr>
        <w:fldChar w:fldCharType="separate"/>
      </w:r>
      <w:r w:rsidRPr="00F704D1">
        <w:rPr>
          <w:rFonts w:ascii="Times New Roman" w:eastAsia="Times New Roman" w:hAnsi="Times New Roman" w:cs="Arial"/>
          <w:b/>
          <w:bCs/>
          <w:noProof/>
          <w:szCs w:val="20"/>
          <w:lang w:bidi="ar-SA"/>
        </w:rPr>
        <w:t>32</w:t>
      </w:r>
      <w:r w:rsidRPr="00F704D1">
        <w:rPr>
          <w:rFonts w:ascii="Times New Roman" w:eastAsia="Times New Roman" w:hAnsi="Times New Roman" w:cs="Arial"/>
          <w:b/>
          <w:bCs/>
          <w:sz w:val="20"/>
          <w:szCs w:val="20"/>
          <w:lang w:bidi="ar-SA"/>
        </w:rPr>
        <w:fldChar w:fldCharType="end"/>
      </w:r>
      <w:bookmarkEnd w:id="22"/>
      <w:r w:rsidRPr="00F704D1">
        <w:rPr>
          <w:rFonts w:ascii="Times New Roman" w:eastAsia="Times New Roman" w:hAnsi="Times New Roman" w:cs="Arial"/>
          <w:b/>
          <w:bCs/>
          <w:szCs w:val="20"/>
          <w:lang w:bidi="ar-SA"/>
        </w:rPr>
        <w:t xml:space="preserve">: Visualization of AEE Algorithm Trace </w:t>
      </w:r>
      <w:proofErr w:type="gramStart"/>
      <w:r w:rsidRPr="00F704D1">
        <w:rPr>
          <w:rFonts w:ascii="Times New Roman" w:eastAsia="Times New Roman" w:hAnsi="Times New Roman" w:cs="Arial"/>
          <w:b/>
          <w:bCs/>
          <w:szCs w:val="20"/>
          <w:lang w:bidi="ar-SA"/>
        </w:rPr>
        <w:t>Through</w:t>
      </w:r>
      <w:proofErr w:type="gramEnd"/>
      <w:r w:rsidRPr="00F704D1">
        <w:rPr>
          <w:rFonts w:ascii="Times New Roman" w:eastAsia="Times New Roman" w:hAnsi="Times New Roman" w:cs="Arial"/>
          <w:b/>
          <w:bCs/>
          <w:szCs w:val="20"/>
          <w:lang w:bidi="ar-SA"/>
        </w:rPr>
        <w:t xml:space="preserve"> Design Space Binary Tree</w:t>
      </w:r>
      <w:bookmarkEnd w:id="23"/>
    </w:p>
    <w:p w:rsidR="00F704D1" w:rsidRPr="00F704D1" w:rsidRDefault="00F704D1" w:rsidP="00F704D1">
      <w:pPr>
        <w:ind w:firstLine="432"/>
        <w:rPr>
          <w:rFonts w:ascii="Times New Roman" w:eastAsia="Times New Roman" w:hAnsi="Times New Roman"/>
          <w:lang w:bidi="ar-SA"/>
        </w:rPr>
      </w:pPr>
      <w:r w:rsidRPr="00F704D1">
        <w:rPr>
          <w:rFonts w:ascii="Times New Roman" w:eastAsia="Times New Roman" w:hAnsi="Times New Roman"/>
          <w:lang w:bidi="ar-SA"/>
        </w:rPr>
        <w:t xml:space="preserve">Note that the binary tree in </w:t>
      </w:r>
      <w:r w:rsidRPr="00F704D1">
        <w:rPr>
          <w:rFonts w:ascii="Times New Roman" w:eastAsia="Times New Roman" w:hAnsi="Times New Roman"/>
          <w:lang w:bidi="ar-SA"/>
        </w:rPr>
        <w:fldChar w:fldCharType="begin"/>
      </w:r>
      <w:r w:rsidRPr="00F704D1">
        <w:rPr>
          <w:rFonts w:ascii="Times New Roman" w:eastAsia="Times New Roman" w:hAnsi="Times New Roman"/>
          <w:lang w:bidi="ar-SA"/>
        </w:rPr>
        <w:instrText xml:space="preserve"> REF _Ref299832749 \h </w:instrText>
      </w:r>
      <w:r w:rsidRPr="00F704D1">
        <w:rPr>
          <w:rFonts w:ascii="Times New Roman" w:eastAsia="Times New Roman" w:hAnsi="Times New Roman"/>
          <w:lang w:bidi="ar-SA"/>
        </w:rPr>
      </w:r>
      <w:r w:rsidRPr="00F704D1">
        <w:rPr>
          <w:rFonts w:ascii="Times New Roman" w:eastAsia="Times New Roman" w:hAnsi="Times New Roman"/>
          <w:lang w:bidi="ar-SA"/>
        </w:rPr>
        <w:fldChar w:fldCharType="separate"/>
      </w:r>
      <w:r w:rsidRPr="00F704D1">
        <w:rPr>
          <w:rFonts w:ascii="Times New Roman" w:eastAsia="Times New Roman" w:hAnsi="Times New Roman"/>
          <w:lang w:bidi="ar-SA"/>
        </w:rPr>
        <w:t xml:space="preserve">Figure </w:t>
      </w:r>
      <w:r w:rsidRPr="00F704D1">
        <w:rPr>
          <w:rFonts w:ascii="Times New Roman" w:eastAsia="Times New Roman" w:hAnsi="Times New Roman"/>
          <w:noProof/>
          <w:lang w:bidi="ar-SA"/>
        </w:rPr>
        <w:t>32</w:t>
      </w:r>
      <w:r w:rsidRPr="00F704D1">
        <w:rPr>
          <w:rFonts w:ascii="Times New Roman" w:eastAsia="Times New Roman" w:hAnsi="Times New Roman"/>
          <w:lang w:bidi="ar-SA"/>
        </w:rPr>
        <w:fldChar w:fldCharType="end"/>
      </w:r>
      <w:r w:rsidRPr="00F704D1">
        <w:rPr>
          <w:rFonts w:ascii="Times New Roman" w:eastAsia="Times New Roman" w:hAnsi="Times New Roman"/>
          <w:lang w:bidi="ar-SA"/>
        </w:rPr>
        <w:t xml:space="preserve"> consists of 12 rows, so the binary tree’s bottom row corresponds to 2^12 = 4,096 full </w:t>
      </w:r>
      <w:proofErr w:type="gramStart"/>
      <w:r w:rsidRPr="00F704D1">
        <w:rPr>
          <w:rFonts w:ascii="Times New Roman" w:eastAsia="Times New Roman" w:hAnsi="Times New Roman"/>
          <w:lang w:bidi="ar-SA"/>
        </w:rPr>
        <w:t>architectures,</w:t>
      </w:r>
      <w:proofErr w:type="gramEnd"/>
      <w:r w:rsidRPr="00F704D1">
        <w:rPr>
          <w:rFonts w:ascii="Times New Roman" w:eastAsia="Times New Roman" w:hAnsi="Times New Roman"/>
          <w:lang w:bidi="ar-SA"/>
        </w:rPr>
        <w:t xml:space="preserve"> and the entire binary tree interior includes another 4096 partial architectures.  There are only 10 full architectures that are feasible (satisfy all design rules).  </w:t>
      </w:r>
      <w:proofErr w:type="gramStart"/>
      <w:r w:rsidRPr="00F704D1">
        <w:rPr>
          <w:rFonts w:ascii="Times New Roman" w:eastAsia="Times New Roman" w:hAnsi="Times New Roman"/>
          <w:lang w:bidi="ar-SA"/>
        </w:rPr>
        <w:t>The AEE algorithm visits &lt;5% of the architectures in this binary tree, taking a few seconds.</w:t>
      </w:r>
      <w:proofErr w:type="gramEnd"/>
      <w:r w:rsidRPr="00F704D1">
        <w:rPr>
          <w:rFonts w:ascii="Times New Roman" w:eastAsia="Times New Roman" w:hAnsi="Times New Roman"/>
          <w:lang w:bidi="ar-SA"/>
        </w:rPr>
        <w:t xml:space="preserve"> This is a small enumeration design space; the efficiency of the AEE algorithm improves with the size of the design space, as long as there are sufficient design rules so that the feasible set is a sparse subset of the entire design space.  The existence of design rules for an application is a function of the maturity of the application.  For example, aircraft propulsion systems are comparable in complexity with electric/thermal </w:t>
      </w:r>
      <w:proofErr w:type="spellStart"/>
      <w:r w:rsidRPr="00F704D1">
        <w:rPr>
          <w:rFonts w:ascii="Times New Roman" w:eastAsia="Times New Roman" w:hAnsi="Times New Roman"/>
          <w:lang w:bidi="ar-SA"/>
        </w:rPr>
        <w:t>microgrids</w:t>
      </w:r>
      <w:proofErr w:type="spellEnd"/>
      <w:r w:rsidRPr="00F704D1">
        <w:rPr>
          <w:rFonts w:ascii="Times New Roman" w:eastAsia="Times New Roman" w:hAnsi="Times New Roman"/>
          <w:lang w:bidi="ar-SA"/>
        </w:rPr>
        <w:t xml:space="preserve">, however aircraft propulsion systems have far greater maturity and therefore more numerous design rules, while </w:t>
      </w:r>
      <w:proofErr w:type="spellStart"/>
      <w:r w:rsidRPr="00F704D1">
        <w:rPr>
          <w:rFonts w:ascii="Times New Roman" w:eastAsia="Times New Roman" w:hAnsi="Times New Roman"/>
          <w:lang w:bidi="ar-SA"/>
        </w:rPr>
        <w:t>microgrids</w:t>
      </w:r>
      <w:proofErr w:type="spellEnd"/>
      <w:r w:rsidRPr="00F704D1">
        <w:rPr>
          <w:rFonts w:ascii="Times New Roman" w:eastAsia="Times New Roman" w:hAnsi="Times New Roman"/>
          <w:lang w:bidi="ar-SA"/>
        </w:rPr>
        <w:t xml:space="preserve"> are relatively immature (though they include many mature device technologies) so the ways in which the devices are interconnected has relatively few design rules today; in several years, that lack of design rules is likely to change.</w:t>
      </w:r>
      <w:bookmarkEnd w:id="5"/>
    </w:p>
    <w:p w:rsidR="00D7567B" w:rsidRDefault="00D7567B"/>
    <w:sectPr w:rsidR="00D7567B" w:rsidSect="00D7567B">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DBA" w:rsidRDefault="00476DBA" w:rsidP="00F704D1">
      <w:r>
        <w:separator/>
      </w:r>
    </w:p>
  </w:endnote>
  <w:endnote w:type="continuationSeparator" w:id="0">
    <w:p w:rsidR="00476DBA" w:rsidRDefault="00476DBA" w:rsidP="00F704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1307877423"/>
      <w:docPartObj>
        <w:docPartGallery w:val="Page Numbers (Bottom of Page)"/>
        <w:docPartUnique/>
      </w:docPartObj>
    </w:sdtPr>
    <w:sdtContent>
      <w:sdt>
        <w:sdtPr>
          <w:rPr>
            <w:sz w:val="20"/>
          </w:rPr>
          <w:id w:val="565050477"/>
          <w:docPartObj>
            <w:docPartGallery w:val="Page Numbers (Top of Page)"/>
            <w:docPartUnique/>
          </w:docPartObj>
        </w:sdtPr>
        <w:sdtContent>
          <w:p w:rsidR="00767696" w:rsidRPr="00767696" w:rsidRDefault="00767696">
            <w:pPr>
              <w:pStyle w:val="Footer"/>
              <w:jc w:val="center"/>
              <w:rPr>
                <w:sz w:val="20"/>
              </w:rPr>
            </w:pPr>
            <w:r w:rsidRPr="00767696">
              <w:rPr>
                <w:sz w:val="20"/>
              </w:rPr>
              <w:t>9/30/2011</w:t>
            </w:r>
            <w:r w:rsidRPr="00767696">
              <w:rPr>
                <w:sz w:val="20"/>
              </w:rPr>
              <w:tab/>
              <w:t xml:space="preserve">Page </w:t>
            </w:r>
            <w:r w:rsidRPr="00767696">
              <w:rPr>
                <w:b/>
                <w:sz w:val="20"/>
              </w:rPr>
              <w:fldChar w:fldCharType="begin"/>
            </w:r>
            <w:r w:rsidRPr="00767696">
              <w:rPr>
                <w:b/>
                <w:sz w:val="20"/>
              </w:rPr>
              <w:instrText xml:space="preserve"> PAGE </w:instrText>
            </w:r>
            <w:r w:rsidRPr="00767696">
              <w:rPr>
                <w:b/>
                <w:sz w:val="20"/>
              </w:rPr>
              <w:fldChar w:fldCharType="separate"/>
            </w:r>
            <w:r>
              <w:rPr>
                <w:b/>
                <w:noProof/>
                <w:sz w:val="20"/>
              </w:rPr>
              <w:t>6</w:t>
            </w:r>
            <w:r w:rsidRPr="00767696">
              <w:rPr>
                <w:b/>
                <w:sz w:val="20"/>
              </w:rPr>
              <w:fldChar w:fldCharType="end"/>
            </w:r>
            <w:r w:rsidRPr="00767696">
              <w:rPr>
                <w:sz w:val="20"/>
              </w:rPr>
              <w:t xml:space="preserve"> of </w:t>
            </w:r>
            <w:r w:rsidRPr="00767696">
              <w:rPr>
                <w:b/>
                <w:sz w:val="20"/>
              </w:rPr>
              <w:fldChar w:fldCharType="begin"/>
            </w:r>
            <w:r w:rsidRPr="00767696">
              <w:rPr>
                <w:b/>
                <w:sz w:val="20"/>
              </w:rPr>
              <w:instrText xml:space="preserve"> NUMPAGES  </w:instrText>
            </w:r>
            <w:r w:rsidRPr="00767696">
              <w:rPr>
                <w:b/>
                <w:sz w:val="20"/>
              </w:rPr>
              <w:fldChar w:fldCharType="separate"/>
            </w:r>
            <w:r>
              <w:rPr>
                <w:b/>
                <w:noProof/>
                <w:sz w:val="20"/>
              </w:rPr>
              <w:t>6</w:t>
            </w:r>
            <w:r w:rsidRPr="00767696">
              <w:rPr>
                <w:b/>
                <w:sz w:val="20"/>
              </w:rPr>
              <w:fldChar w:fldCharType="end"/>
            </w:r>
            <w:r w:rsidRPr="00767696">
              <w:rPr>
                <w:b/>
                <w:sz w:val="20"/>
              </w:rPr>
              <w:tab/>
            </w:r>
          </w:p>
        </w:sdtContent>
      </w:sdt>
    </w:sdtContent>
  </w:sdt>
  <w:p w:rsidR="00767696" w:rsidRDefault="007676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DBA" w:rsidRDefault="00476DBA" w:rsidP="00F704D1">
      <w:r>
        <w:separator/>
      </w:r>
    </w:p>
  </w:footnote>
  <w:footnote w:type="continuationSeparator" w:id="0">
    <w:p w:rsidR="00476DBA" w:rsidRDefault="00476DBA" w:rsidP="00F704D1">
      <w:r>
        <w:continuationSeparator/>
      </w:r>
    </w:p>
  </w:footnote>
  <w:footnote w:id="1">
    <w:p w:rsidR="00F704D1" w:rsidRDefault="00F704D1" w:rsidP="00F704D1">
      <w:pPr>
        <w:pStyle w:val="FootnoteText"/>
      </w:pPr>
      <w:r>
        <w:rPr>
          <w:rStyle w:val="FootnoteReference"/>
        </w:rPr>
        <w:footnoteRef/>
      </w:r>
      <w:r>
        <w:t xml:space="preserve"> Delivered to the Government in Accordance with Contract FA8650-10-C-7080</w:t>
      </w:r>
    </w:p>
    <w:p w:rsidR="00F704D1" w:rsidRDefault="00F704D1" w:rsidP="00F704D1">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3BD3"/>
    <w:multiLevelType w:val="hybridMultilevel"/>
    <w:tmpl w:val="BA90D8B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nsid w:val="10902019"/>
    <w:multiLevelType w:val="hybridMultilevel"/>
    <w:tmpl w:val="2C587AD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nsid w:val="2EEB1BFD"/>
    <w:multiLevelType w:val="hybridMultilevel"/>
    <w:tmpl w:val="E13AEEC6"/>
    <w:lvl w:ilvl="0" w:tplc="22604704">
      <w:start w:val="1"/>
      <w:numFmt w:val="bullet"/>
      <w:pStyle w:val="BulletList"/>
      <w:lvlText w:val=""/>
      <w:lvlJc w:val="left"/>
      <w:pPr>
        <w:ind w:left="780" w:hanging="360"/>
      </w:pPr>
      <w:rPr>
        <w:rFonts w:ascii="Symbol" w:hAnsi="Symbol" w:hint="default"/>
      </w:rPr>
    </w:lvl>
    <w:lvl w:ilvl="1" w:tplc="F64C6286">
      <w:start w:val="1"/>
      <w:numFmt w:val="decimal"/>
      <w:lvlText w:val="%2."/>
      <w:lvlJc w:val="left"/>
      <w:pPr>
        <w:tabs>
          <w:tab w:val="num" w:pos="1440"/>
        </w:tabs>
        <w:ind w:left="1440" w:hanging="360"/>
      </w:pPr>
    </w:lvl>
    <w:lvl w:ilvl="2" w:tplc="4C1E7F7A">
      <w:start w:val="1"/>
      <w:numFmt w:val="decimal"/>
      <w:lvlText w:val="%3."/>
      <w:lvlJc w:val="left"/>
      <w:pPr>
        <w:tabs>
          <w:tab w:val="num" w:pos="2160"/>
        </w:tabs>
        <w:ind w:left="2160" w:hanging="360"/>
      </w:pPr>
    </w:lvl>
    <w:lvl w:ilvl="3" w:tplc="E0E0B67C">
      <w:start w:val="1"/>
      <w:numFmt w:val="decimal"/>
      <w:lvlText w:val="%4."/>
      <w:lvlJc w:val="left"/>
      <w:pPr>
        <w:tabs>
          <w:tab w:val="num" w:pos="2880"/>
        </w:tabs>
        <w:ind w:left="2880" w:hanging="360"/>
      </w:pPr>
    </w:lvl>
    <w:lvl w:ilvl="4" w:tplc="64CC5E56">
      <w:start w:val="1"/>
      <w:numFmt w:val="decimal"/>
      <w:lvlText w:val="%5."/>
      <w:lvlJc w:val="left"/>
      <w:pPr>
        <w:tabs>
          <w:tab w:val="num" w:pos="3600"/>
        </w:tabs>
        <w:ind w:left="3600" w:hanging="360"/>
      </w:pPr>
    </w:lvl>
    <w:lvl w:ilvl="5" w:tplc="A2E0D536">
      <w:start w:val="1"/>
      <w:numFmt w:val="decimal"/>
      <w:lvlText w:val="%6."/>
      <w:lvlJc w:val="left"/>
      <w:pPr>
        <w:tabs>
          <w:tab w:val="num" w:pos="4320"/>
        </w:tabs>
        <w:ind w:left="4320" w:hanging="360"/>
      </w:pPr>
    </w:lvl>
    <w:lvl w:ilvl="6" w:tplc="233AB72C">
      <w:start w:val="1"/>
      <w:numFmt w:val="decimal"/>
      <w:lvlText w:val="%7."/>
      <w:lvlJc w:val="left"/>
      <w:pPr>
        <w:tabs>
          <w:tab w:val="num" w:pos="5040"/>
        </w:tabs>
        <w:ind w:left="5040" w:hanging="360"/>
      </w:pPr>
    </w:lvl>
    <w:lvl w:ilvl="7" w:tplc="AB74F7AC">
      <w:start w:val="1"/>
      <w:numFmt w:val="decimal"/>
      <w:lvlText w:val="%8."/>
      <w:lvlJc w:val="left"/>
      <w:pPr>
        <w:tabs>
          <w:tab w:val="num" w:pos="5760"/>
        </w:tabs>
        <w:ind w:left="5760" w:hanging="360"/>
      </w:pPr>
    </w:lvl>
    <w:lvl w:ilvl="8" w:tplc="49D6ECA2">
      <w:start w:val="1"/>
      <w:numFmt w:val="decimal"/>
      <w:lvlText w:val="%9."/>
      <w:lvlJc w:val="left"/>
      <w:pPr>
        <w:tabs>
          <w:tab w:val="num" w:pos="6480"/>
        </w:tabs>
        <w:ind w:left="6480" w:hanging="360"/>
      </w:pPr>
    </w:lvl>
  </w:abstractNum>
  <w:abstractNum w:abstractNumId="3">
    <w:nsid w:val="78B45E8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7C94043F"/>
    <w:multiLevelType w:val="hybridMultilevel"/>
    <w:tmpl w:val="3C2E3206"/>
    <w:lvl w:ilvl="0" w:tplc="04090001">
      <w:start w:val="1"/>
      <w:numFmt w:val="upperLetter"/>
      <w:lvlText w:val="%1."/>
      <w:lvlJc w:val="left"/>
      <w:pPr>
        <w:ind w:left="720" w:hanging="360"/>
      </w:pPr>
    </w:lvl>
    <w:lvl w:ilvl="1" w:tplc="04090003">
      <w:start w:val="1"/>
      <w:numFmt w:val="lowerLetter"/>
      <w:lvlText w:val="%2."/>
      <w:lvlJc w:val="left"/>
      <w:pPr>
        <w:ind w:left="1440" w:hanging="360"/>
      </w:pPr>
    </w:lvl>
    <w:lvl w:ilvl="2" w:tplc="04090005">
      <w:start w:val="1"/>
      <w:numFmt w:val="decimal"/>
      <w:lvlText w:val="%3."/>
      <w:lvlJc w:val="left"/>
      <w:pPr>
        <w:ind w:left="2160" w:hanging="18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rsids>
    <w:rsidRoot w:val="00F704D1"/>
    <w:rsid w:val="000B2735"/>
    <w:rsid w:val="00313152"/>
    <w:rsid w:val="00476DBA"/>
    <w:rsid w:val="005947C6"/>
    <w:rsid w:val="005E44EE"/>
    <w:rsid w:val="00625292"/>
    <w:rsid w:val="006447B0"/>
    <w:rsid w:val="006A2992"/>
    <w:rsid w:val="00767696"/>
    <w:rsid w:val="008C569F"/>
    <w:rsid w:val="00AE3C87"/>
    <w:rsid w:val="00BE2B3E"/>
    <w:rsid w:val="00CA6C2B"/>
    <w:rsid w:val="00D7567B"/>
    <w:rsid w:val="00F704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B3E"/>
    <w:pPr>
      <w:spacing w:after="0" w:line="240" w:lineRule="auto"/>
    </w:pPr>
    <w:rPr>
      <w:sz w:val="24"/>
      <w:szCs w:val="24"/>
    </w:rPr>
  </w:style>
  <w:style w:type="paragraph" w:styleId="Heading1">
    <w:name w:val="heading 1"/>
    <w:basedOn w:val="Normal"/>
    <w:next w:val="Normal"/>
    <w:link w:val="Heading1Char"/>
    <w:uiPriority w:val="9"/>
    <w:qFormat/>
    <w:rsid w:val="00BE2B3E"/>
    <w:pPr>
      <w:keepNext/>
      <w:numPr>
        <w:numId w:val="3"/>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BE2B3E"/>
    <w:pPr>
      <w:keepNext/>
      <w:numPr>
        <w:ilvl w:val="1"/>
        <w:numId w:val="3"/>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BE2B3E"/>
    <w:pPr>
      <w:keepNext/>
      <w:numPr>
        <w:ilvl w:val="2"/>
        <w:numId w:val="3"/>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E2B3E"/>
    <w:pPr>
      <w:keepNext/>
      <w:numPr>
        <w:ilvl w:val="3"/>
        <w:numId w:val="3"/>
      </w:numPr>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BE2B3E"/>
    <w:pPr>
      <w:numPr>
        <w:ilvl w:val="4"/>
        <w:numId w:val="3"/>
      </w:num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BE2B3E"/>
    <w:pPr>
      <w:numPr>
        <w:ilvl w:val="5"/>
        <w:numId w:val="3"/>
      </w:num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BE2B3E"/>
    <w:pPr>
      <w:numPr>
        <w:ilvl w:val="6"/>
        <w:numId w:val="3"/>
      </w:num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BE2B3E"/>
    <w:pPr>
      <w:numPr>
        <w:ilvl w:val="7"/>
        <w:numId w:val="3"/>
      </w:num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BE2B3E"/>
    <w:pPr>
      <w:numPr>
        <w:ilvl w:val="8"/>
        <w:numId w:val="3"/>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2B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BE2B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BE2B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E2B3E"/>
    <w:rPr>
      <w:rFonts w:cstheme="majorBidi"/>
      <w:b/>
      <w:bCs/>
      <w:sz w:val="28"/>
      <w:szCs w:val="28"/>
    </w:rPr>
  </w:style>
  <w:style w:type="character" w:customStyle="1" w:styleId="Heading5Char">
    <w:name w:val="Heading 5 Char"/>
    <w:basedOn w:val="DefaultParagraphFont"/>
    <w:link w:val="Heading5"/>
    <w:uiPriority w:val="9"/>
    <w:semiHidden/>
    <w:rsid w:val="00BE2B3E"/>
    <w:rPr>
      <w:rFonts w:cstheme="majorBidi"/>
      <w:b/>
      <w:bCs/>
      <w:i/>
      <w:iCs/>
      <w:sz w:val="26"/>
      <w:szCs w:val="26"/>
    </w:rPr>
  </w:style>
  <w:style w:type="character" w:customStyle="1" w:styleId="Heading6Char">
    <w:name w:val="Heading 6 Char"/>
    <w:basedOn w:val="DefaultParagraphFont"/>
    <w:link w:val="Heading6"/>
    <w:uiPriority w:val="9"/>
    <w:semiHidden/>
    <w:rsid w:val="00BE2B3E"/>
    <w:rPr>
      <w:rFonts w:cstheme="majorBidi"/>
      <w:b/>
      <w:bCs/>
    </w:rPr>
  </w:style>
  <w:style w:type="character" w:customStyle="1" w:styleId="Heading7Char">
    <w:name w:val="Heading 7 Char"/>
    <w:basedOn w:val="DefaultParagraphFont"/>
    <w:link w:val="Heading7"/>
    <w:uiPriority w:val="9"/>
    <w:semiHidden/>
    <w:rsid w:val="00BE2B3E"/>
    <w:rPr>
      <w:rFonts w:cstheme="majorBidi"/>
      <w:sz w:val="24"/>
      <w:szCs w:val="24"/>
    </w:rPr>
  </w:style>
  <w:style w:type="character" w:customStyle="1" w:styleId="Heading8Char">
    <w:name w:val="Heading 8 Char"/>
    <w:basedOn w:val="DefaultParagraphFont"/>
    <w:link w:val="Heading8"/>
    <w:uiPriority w:val="9"/>
    <w:semiHidden/>
    <w:rsid w:val="00BE2B3E"/>
    <w:rPr>
      <w:rFonts w:cstheme="majorBidi"/>
      <w:i/>
      <w:iCs/>
      <w:sz w:val="24"/>
      <w:szCs w:val="24"/>
    </w:rPr>
  </w:style>
  <w:style w:type="character" w:customStyle="1" w:styleId="Heading9Char">
    <w:name w:val="Heading 9 Char"/>
    <w:basedOn w:val="DefaultParagraphFont"/>
    <w:link w:val="Heading9"/>
    <w:uiPriority w:val="9"/>
    <w:semiHidden/>
    <w:rsid w:val="00BE2B3E"/>
    <w:rPr>
      <w:rFonts w:asciiTheme="majorHAnsi" w:eastAsiaTheme="majorEastAsia" w:hAnsiTheme="majorHAnsi" w:cstheme="majorBidi"/>
    </w:rPr>
  </w:style>
  <w:style w:type="paragraph" w:styleId="Title">
    <w:name w:val="Title"/>
    <w:basedOn w:val="Normal"/>
    <w:next w:val="Normal"/>
    <w:link w:val="TitleChar"/>
    <w:uiPriority w:val="10"/>
    <w:qFormat/>
    <w:rsid w:val="00BE2B3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BE2B3E"/>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BE2B3E"/>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BE2B3E"/>
    <w:rPr>
      <w:rFonts w:asciiTheme="majorHAnsi" w:eastAsiaTheme="majorEastAsia" w:hAnsiTheme="majorHAnsi" w:cstheme="majorBidi"/>
      <w:sz w:val="24"/>
      <w:szCs w:val="24"/>
    </w:rPr>
  </w:style>
  <w:style w:type="character" w:styleId="Strong">
    <w:name w:val="Strong"/>
    <w:basedOn w:val="DefaultParagraphFont"/>
    <w:uiPriority w:val="22"/>
    <w:qFormat/>
    <w:rsid w:val="00BE2B3E"/>
    <w:rPr>
      <w:b/>
      <w:bCs/>
    </w:rPr>
  </w:style>
  <w:style w:type="character" w:styleId="Emphasis">
    <w:name w:val="Emphasis"/>
    <w:basedOn w:val="DefaultParagraphFont"/>
    <w:uiPriority w:val="20"/>
    <w:qFormat/>
    <w:rsid w:val="00BE2B3E"/>
    <w:rPr>
      <w:rFonts w:asciiTheme="minorHAnsi" w:hAnsiTheme="minorHAnsi"/>
      <w:b/>
      <w:i/>
      <w:iCs/>
    </w:rPr>
  </w:style>
  <w:style w:type="paragraph" w:styleId="NoSpacing">
    <w:name w:val="No Spacing"/>
    <w:basedOn w:val="Normal"/>
    <w:uiPriority w:val="1"/>
    <w:qFormat/>
    <w:rsid w:val="00BE2B3E"/>
    <w:rPr>
      <w:szCs w:val="32"/>
    </w:rPr>
  </w:style>
  <w:style w:type="paragraph" w:styleId="ListParagraph">
    <w:name w:val="List Paragraph"/>
    <w:basedOn w:val="Normal"/>
    <w:uiPriority w:val="34"/>
    <w:qFormat/>
    <w:rsid w:val="00BE2B3E"/>
    <w:pPr>
      <w:ind w:left="720"/>
      <w:contextualSpacing/>
    </w:pPr>
  </w:style>
  <w:style w:type="paragraph" w:styleId="Quote">
    <w:name w:val="Quote"/>
    <w:basedOn w:val="Normal"/>
    <w:next w:val="Normal"/>
    <w:link w:val="QuoteChar"/>
    <w:uiPriority w:val="29"/>
    <w:qFormat/>
    <w:rsid w:val="00BE2B3E"/>
    <w:rPr>
      <w:i/>
    </w:rPr>
  </w:style>
  <w:style w:type="character" w:customStyle="1" w:styleId="QuoteChar">
    <w:name w:val="Quote Char"/>
    <w:basedOn w:val="DefaultParagraphFont"/>
    <w:link w:val="Quote"/>
    <w:uiPriority w:val="29"/>
    <w:rsid w:val="00BE2B3E"/>
    <w:rPr>
      <w:i/>
      <w:sz w:val="24"/>
      <w:szCs w:val="24"/>
    </w:rPr>
  </w:style>
  <w:style w:type="paragraph" w:styleId="IntenseQuote">
    <w:name w:val="Intense Quote"/>
    <w:basedOn w:val="Normal"/>
    <w:next w:val="Normal"/>
    <w:link w:val="IntenseQuoteChar"/>
    <w:uiPriority w:val="30"/>
    <w:qFormat/>
    <w:rsid w:val="00BE2B3E"/>
    <w:pPr>
      <w:ind w:left="720" w:right="720"/>
    </w:pPr>
    <w:rPr>
      <w:b/>
      <w:i/>
      <w:szCs w:val="22"/>
    </w:rPr>
  </w:style>
  <w:style w:type="character" w:customStyle="1" w:styleId="IntenseQuoteChar">
    <w:name w:val="Intense Quote Char"/>
    <w:basedOn w:val="DefaultParagraphFont"/>
    <w:link w:val="IntenseQuote"/>
    <w:uiPriority w:val="30"/>
    <w:rsid w:val="00BE2B3E"/>
    <w:rPr>
      <w:b/>
      <w:i/>
      <w:sz w:val="24"/>
    </w:rPr>
  </w:style>
  <w:style w:type="character" w:styleId="SubtleEmphasis">
    <w:name w:val="Subtle Emphasis"/>
    <w:uiPriority w:val="19"/>
    <w:qFormat/>
    <w:rsid w:val="00BE2B3E"/>
    <w:rPr>
      <w:i/>
      <w:color w:val="5A5A5A" w:themeColor="text1" w:themeTint="A5"/>
    </w:rPr>
  </w:style>
  <w:style w:type="character" w:styleId="IntenseEmphasis">
    <w:name w:val="Intense Emphasis"/>
    <w:basedOn w:val="DefaultParagraphFont"/>
    <w:uiPriority w:val="21"/>
    <w:qFormat/>
    <w:rsid w:val="00BE2B3E"/>
    <w:rPr>
      <w:b/>
      <w:i/>
      <w:sz w:val="24"/>
      <w:szCs w:val="24"/>
      <w:u w:val="single"/>
    </w:rPr>
  </w:style>
  <w:style w:type="character" w:styleId="SubtleReference">
    <w:name w:val="Subtle Reference"/>
    <w:basedOn w:val="DefaultParagraphFont"/>
    <w:uiPriority w:val="31"/>
    <w:qFormat/>
    <w:rsid w:val="00BE2B3E"/>
    <w:rPr>
      <w:sz w:val="24"/>
      <w:szCs w:val="24"/>
      <w:u w:val="single"/>
    </w:rPr>
  </w:style>
  <w:style w:type="character" w:styleId="IntenseReference">
    <w:name w:val="Intense Reference"/>
    <w:basedOn w:val="DefaultParagraphFont"/>
    <w:uiPriority w:val="32"/>
    <w:qFormat/>
    <w:rsid w:val="00BE2B3E"/>
    <w:rPr>
      <w:b/>
      <w:sz w:val="24"/>
      <w:u w:val="single"/>
    </w:rPr>
  </w:style>
  <w:style w:type="character" w:styleId="BookTitle">
    <w:name w:val="Book Title"/>
    <w:basedOn w:val="DefaultParagraphFont"/>
    <w:uiPriority w:val="33"/>
    <w:qFormat/>
    <w:rsid w:val="00BE2B3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BE2B3E"/>
    <w:pPr>
      <w:outlineLvl w:val="9"/>
    </w:pPr>
  </w:style>
  <w:style w:type="paragraph" w:styleId="Caption">
    <w:name w:val="caption"/>
    <w:basedOn w:val="Normal"/>
    <w:next w:val="Normal"/>
    <w:uiPriority w:val="35"/>
    <w:semiHidden/>
    <w:unhideWhenUsed/>
    <w:rsid w:val="006447B0"/>
    <w:rPr>
      <w:b/>
      <w:bCs/>
      <w:color w:val="4F81BD" w:themeColor="accent1"/>
      <w:sz w:val="18"/>
      <w:szCs w:val="18"/>
    </w:rPr>
  </w:style>
  <w:style w:type="paragraph" w:styleId="BalloonText">
    <w:name w:val="Balloon Text"/>
    <w:basedOn w:val="Normal"/>
    <w:link w:val="BalloonTextChar"/>
    <w:uiPriority w:val="99"/>
    <w:semiHidden/>
    <w:unhideWhenUsed/>
    <w:rsid w:val="00F704D1"/>
    <w:rPr>
      <w:rFonts w:ascii="Tahoma" w:hAnsi="Tahoma" w:cs="Tahoma"/>
      <w:sz w:val="16"/>
      <w:szCs w:val="16"/>
    </w:rPr>
  </w:style>
  <w:style w:type="character" w:customStyle="1" w:styleId="BalloonTextChar">
    <w:name w:val="Balloon Text Char"/>
    <w:basedOn w:val="DefaultParagraphFont"/>
    <w:link w:val="BalloonText"/>
    <w:uiPriority w:val="99"/>
    <w:semiHidden/>
    <w:rsid w:val="00F704D1"/>
    <w:rPr>
      <w:rFonts w:ascii="Tahoma" w:hAnsi="Tahoma" w:cs="Tahoma"/>
      <w:sz w:val="16"/>
      <w:szCs w:val="16"/>
    </w:rPr>
  </w:style>
  <w:style w:type="paragraph" w:styleId="FootnoteText">
    <w:name w:val="footnote text"/>
    <w:basedOn w:val="Normal"/>
    <w:link w:val="FootnoteTextChar"/>
    <w:uiPriority w:val="99"/>
    <w:semiHidden/>
    <w:unhideWhenUsed/>
    <w:rsid w:val="00F704D1"/>
    <w:rPr>
      <w:sz w:val="20"/>
      <w:szCs w:val="20"/>
    </w:rPr>
  </w:style>
  <w:style w:type="character" w:customStyle="1" w:styleId="FootnoteTextChar">
    <w:name w:val="Footnote Text Char"/>
    <w:basedOn w:val="DefaultParagraphFont"/>
    <w:link w:val="FootnoteText"/>
    <w:uiPriority w:val="99"/>
    <w:semiHidden/>
    <w:rsid w:val="00F704D1"/>
    <w:rPr>
      <w:sz w:val="20"/>
      <w:szCs w:val="20"/>
    </w:rPr>
  </w:style>
  <w:style w:type="paragraph" w:customStyle="1" w:styleId="Default">
    <w:name w:val="Default"/>
    <w:rsid w:val="00F704D1"/>
    <w:pPr>
      <w:autoSpaceDE w:val="0"/>
      <w:autoSpaceDN w:val="0"/>
      <w:adjustRightInd w:val="0"/>
      <w:spacing w:after="0" w:line="240" w:lineRule="auto"/>
    </w:pPr>
    <w:rPr>
      <w:rFonts w:ascii="Times New Roman" w:hAnsi="Times New Roman"/>
      <w:color w:val="000000"/>
      <w:sz w:val="24"/>
      <w:szCs w:val="24"/>
      <w:lang w:bidi="ar-SA"/>
    </w:rPr>
  </w:style>
  <w:style w:type="character" w:styleId="FootnoteReference">
    <w:name w:val="footnote reference"/>
    <w:basedOn w:val="DefaultParagraphFont"/>
    <w:uiPriority w:val="99"/>
    <w:semiHidden/>
    <w:unhideWhenUsed/>
    <w:rsid w:val="00F704D1"/>
    <w:rPr>
      <w:vertAlign w:val="superscript"/>
    </w:rPr>
  </w:style>
  <w:style w:type="paragraph" w:customStyle="1" w:styleId="BulletList">
    <w:name w:val="Bullet List"/>
    <w:basedOn w:val="ListParagraph"/>
    <w:qFormat/>
    <w:rsid w:val="00F704D1"/>
    <w:pPr>
      <w:numPr>
        <w:numId w:val="4"/>
      </w:numPr>
      <w:jc w:val="both"/>
    </w:pPr>
    <w:rPr>
      <w:rFonts w:ascii="Times New Roman" w:eastAsia="Calibri" w:hAnsi="Times New Roman"/>
    </w:rPr>
  </w:style>
  <w:style w:type="paragraph" w:styleId="Header">
    <w:name w:val="header"/>
    <w:basedOn w:val="Normal"/>
    <w:link w:val="HeaderChar"/>
    <w:uiPriority w:val="99"/>
    <w:semiHidden/>
    <w:unhideWhenUsed/>
    <w:rsid w:val="00767696"/>
    <w:pPr>
      <w:tabs>
        <w:tab w:val="center" w:pos="4680"/>
        <w:tab w:val="right" w:pos="9360"/>
      </w:tabs>
    </w:pPr>
  </w:style>
  <w:style w:type="character" w:customStyle="1" w:styleId="HeaderChar">
    <w:name w:val="Header Char"/>
    <w:basedOn w:val="DefaultParagraphFont"/>
    <w:link w:val="Header"/>
    <w:uiPriority w:val="99"/>
    <w:semiHidden/>
    <w:rsid w:val="00767696"/>
    <w:rPr>
      <w:sz w:val="24"/>
      <w:szCs w:val="24"/>
    </w:rPr>
  </w:style>
  <w:style w:type="paragraph" w:styleId="Footer">
    <w:name w:val="footer"/>
    <w:basedOn w:val="Normal"/>
    <w:link w:val="FooterChar"/>
    <w:uiPriority w:val="99"/>
    <w:unhideWhenUsed/>
    <w:rsid w:val="00767696"/>
    <w:pPr>
      <w:tabs>
        <w:tab w:val="center" w:pos="4680"/>
        <w:tab w:val="right" w:pos="9360"/>
      </w:tabs>
    </w:pPr>
  </w:style>
  <w:style w:type="character" w:customStyle="1" w:styleId="FooterChar">
    <w:name w:val="Footer Char"/>
    <w:basedOn w:val="DefaultParagraphFont"/>
    <w:link w:val="Footer"/>
    <w:uiPriority w:val="99"/>
    <w:rsid w:val="00767696"/>
    <w:rPr>
      <w:sz w:val="24"/>
      <w:szCs w:val="24"/>
    </w:rPr>
  </w:style>
</w:styles>
</file>

<file path=word/webSettings.xml><?xml version="1.0" encoding="utf-8"?>
<w:webSettings xmlns:r="http://schemas.openxmlformats.org/officeDocument/2006/relationships" xmlns:w="http://schemas.openxmlformats.org/wordprocessingml/2006/main">
  <w:divs>
    <w:div w:id="29646867">
      <w:bodyDiv w:val="1"/>
      <w:marLeft w:val="0"/>
      <w:marRight w:val="0"/>
      <w:marTop w:val="0"/>
      <w:marBottom w:val="0"/>
      <w:divBdr>
        <w:top w:val="none" w:sz="0" w:space="0" w:color="auto"/>
        <w:left w:val="none" w:sz="0" w:space="0" w:color="auto"/>
        <w:bottom w:val="none" w:sz="0" w:space="0" w:color="auto"/>
        <w:right w:val="none" w:sz="0" w:space="0" w:color="auto"/>
      </w:divBdr>
    </w:div>
    <w:div w:id="529532285">
      <w:bodyDiv w:val="1"/>
      <w:marLeft w:val="0"/>
      <w:marRight w:val="0"/>
      <w:marTop w:val="0"/>
      <w:marBottom w:val="0"/>
      <w:divBdr>
        <w:top w:val="none" w:sz="0" w:space="0" w:color="auto"/>
        <w:left w:val="none" w:sz="0" w:space="0" w:color="auto"/>
        <w:bottom w:val="none" w:sz="0" w:space="0" w:color="auto"/>
        <w:right w:val="none" w:sz="0" w:space="0" w:color="auto"/>
      </w:divBdr>
    </w:div>
    <w:div w:id="713039393">
      <w:bodyDiv w:val="1"/>
      <w:marLeft w:val="0"/>
      <w:marRight w:val="0"/>
      <w:marTop w:val="0"/>
      <w:marBottom w:val="0"/>
      <w:divBdr>
        <w:top w:val="none" w:sz="0" w:space="0" w:color="auto"/>
        <w:left w:val="none" w:sz="0" w:space="0" w:color="auto"/>
        <w:bottom w:val="none" w:sz="0" w:space="0" w:color="auto"/>
        <w:right w:val="none" w:sz="0" w:space="0" w:color="auto"/>
      </w:divBdr>
    </w:div>
    <w:div w:id="20829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D94CA-54DC-4576-AB86-4B5CBDF9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1721</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United Technologies Corporation</Company>
  <LinksUpToDate>false</LinksUpToDate>
  <CharactersWithSpaces>11509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ZeidneLE</dc:creator>
  <cp:lastModifiedBy>ZeidneLE</cp:lastModifiedBy>
  <cp:revision>1</cp:revision>
  <dcterms:created xsi:type="dcterms:W3CDTF">2011-09-30T21:33:00Z</dcterms:created>
  <dcterms:modified xsi:type="dcterms:W3CDTF">2011-09-30T22:18:00Z</dcterms:modified>
</cp:coreProperties>
</file>